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Compensation of assessors, collectors and treasurers</w:t>
      </w:r>
    </w:p>
    <w:p>
      <w:pPr>
        <w:jc w:val="both"/>
        <w:spacing w:before="100" w:after="100"/>
        <w:ind w:start="360"/>
        <w:ind w:firstLine="360"/>
      </w:pPr>
      <w:r>
        <w:rPr/>
      </w:r>
      <w:r>
        <w:rPr/>
      </w:r>
      <w:r>
        <w:t xml:space="preserve">Primary assessing areas and municipalities shall pay to assessors a reasonable compensation and actual expenses incurred in complying with the requirement of this Title. Primary assessing areas and municipalities shall pay to collectors, treasurers and assessors a reasonable compensation and actual expenses incurred in attending meetings and schools called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1973, c. 695,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§8 (RPR). PL 1973, c. 695,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 Compensation of assessors, collectors and treasurers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Compensation of assessors, collectors and treasurers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§206. COMPENSATION OF ASSESSORS, COLLECTORS AND TREASURERS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