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100"/>
        <w:ind w:start="360"/>
        <w:ind w:firstLine="360"/>
      </w:pPr>
      <w:r>
        <w:rPr>
          <w:b/>
        </w:rPr>
        <w:t>2-A</w:t>
        <w:t xml:space="preserve">.  </w:t>
      </w:r>
      <w:r>
        <w:rPr>
          <w:b/>
        </w:rPr>
        <w:t xml:space="preserve">Return required in state fiscal year beginning July 1, 2024.</w:t>
        <w:t xml:space="preserve"> </w:t>
      </w:r>
      <w:r>
        <w:t xml:space="preserve"> </w:t>
      </w:r>
      <w:r>
        <w:t xml:space="preserve">For tax due for the state fiscal year beginning July 1, 2024, a person subject to the tax imposed by </w:t>
      </w:r>
      <w:r>
        <w:t>section 2892</w:t>
      </w:r>
      <w:r>
        <w:t xml:space="preserve"> shall submit to the assessor a return on a form prescribed by the assessor and pay:</w:t>
      </w:r>
    </w:p>
    <w:p>
      <w:pPr>
        <w:jc w:val="both"/>
        <w:spacing w:before="100" w:after="0"/>
        <w:ind w:start="720"/>
      </w:pPr>
      <w:r>
        <w:rPr/>
        <w:t>A</w:t>
        <w:t xml:space="preserve">.  </w:t>
      </w:r>
      <w:r>
        <w:rPr/>
      </w:r>
      <w:r>
        <w:t xml:space="preserve">An amount equal to 2.23% of the hospital's net operating revenue as identified in the hospital's audited financial statement for the hospital's fiscal year that ended during calendar year 2020 multiplied by one-half on or before November 15, 2024;</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B</w:t>
        <w:t xml:space="preserve">.  </w:t>
      </w:r>
      <w:r>
        <w:rPr/>
      </w:r>
      <w:r>
        <w:t xml:space="preserve">For a hospital or a specialty hospital, an amount equal to 3.25% of the hospital's net operating revenue as identified in the hospital's audited financial statement for the hospital's fiscal year that ended during calendar year 2022 multiplied by one-half on or before May 15, 2025; and</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C</w:t>
        <w:t xml:space="preserve">.  </w:t>
      </w:r>
      <w:r>
        <w:rPr/>
      </w:r>
      <w:r>
        <w:t xml:space="preserve">For a facility licensed as a psychiatric hospital by the Department of Health and Human Services pursuant to </w:t>
      </w:r>
      <w:r>
        <w:t>Title 22, section 1817</w:t>
      </w:r>
      <w:r>
        <w:t xml:space="preserve">, an amount equal to 2.23% of the hospital's net operating revenue as identified in the hospital's audited financial statement for the hospital's fiscal year that ended during calendar year 2022 multiplied by one-half on or before May 15, 2025.</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§5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in each fiscal year that result from the tax pursuant to this chapter from hospitals net of refunds must be credited to the Medical Care - Payments to Providers Other Special Revenue Funds account in the Department of Health and Human Services to be used for MaineCare hospital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PL 2023, c. 643, Pt. JJ,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