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that may be released pursuant to </w:t>
      </w:r>
      <w:r>
        <w:t>section 6252‑A,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PL 2023, c. 523,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§6252. Property entitled to deferral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Property entitled to deferral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§6252. PROPERTY ENTITLED TO DEFERRAL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