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§898. Collector to account when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Collector to account when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§898. COLLECTOR TO ACCOUNT WHEN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