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Title</w:t>
      </w:r>
    </w:p>
    <w:p>
      <w:pPr>
        <w:jc w:val="both"/>
        <w:spacing w:before="100" w:after="100"/>
        <w:ind w:start="360"/>
        <w:ind w:firstLine="360"/>
      </w:pPr>
      <w:r>
        <w:rPr/>
      </w:r>
      <w:r>
        <w:rPr/>
      </w:r>
      <w:r>
        <w:t xml:space="preserve">This chapter may be cited as the "Maine Code of Military Justice."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