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Purpose and authorities--Article I</w:t>
      </w:r>
    </w:p>
    <w:p>
      <w:pPr>
        <w:jc w:val="both"/>
        <w:spacing w:before="100" w:after="100"/>
        <w:ind w:start="360"/>
        <w:ind w:firstLine="360"/>
      </w:pPr>
      <w:r>
        <w:rPr/>
      </w:r>
      <w:r>
        <w:rPr/>
      </w:r>
      <w:r>
        <w:t xml:space="preserve">The emergency management assistance compact, referred to in this chapter as the "compact," is made and entered into by and between the participating member states that enact this compact, referred to in this chapter as "party states."  For the purposes of this agreement, the term "states" means the several states, the Commonwealth of Puerto Rico, the District of Columbia and all U.S. territorial possessions.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The purpose of this compact is to provide for mutual assistance between the states entering into this compact in managing any emergency or disaster that is duly declared by the governor of the affected state or states, whether arising from natural disaster, technological hazard, man-made disaster, civil emergency aspects of resources shortages, community disorders, insurgency or enemy attack.</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This compact also provides for mutual cooperation in emergency related exercises, testing or other training activities using equipment and personnel simulating performance of any aspect of the giving and receiving of aid by party states or subdivisions of party states during emergencies, with such actions occurring outside actual declared emergency periods. Mutual assistance in this compact may include the use of the states' National Guard forces, either in accordance with the National Guard Mutual Assistance Compact or by mutual agreement between states.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 Purpose and authorities--Article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Purpose and authorities--Article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§921. PURPOSE AND AUTHORITIES--ARTICLE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