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Provisions supplemental to other law</w:t>
      </w:r>
    </w:p>
    <w:p>
      <w:pPr>
        <w:jc w:val="both"/>
        <w:spacing w:before="100" w:after="100"/>
        <w:ind w:start="360"/>
        <w:ind w:firstLine="360"/>
      </w:pPr>
      <w:r>
        <w:rPr/>
      </w:r>
      <w:r>
        <w:rPr/>
      </w:r>
      <w:r>
        <w:t xml:space="preserve">This chapter shall be deemed to provide an additional and alternative method for the doing of the things authorized thereby, and shall be regarded as supplemental and additional to powers conferred by other laws and shall not be regarded as in derogation of any powers now existing.</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§1066. Provisions supplemental to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Provisions supplemental to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§1066. PROVISIONS SUPPLEMENTAL TO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