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548, Pt. D, §9 (AMD).]</w:t>
      </w:r>
    </w:p>
    <w:p>
      <w:pPr>
        <w:jc w:val="both"/>
        <w:spacing w:before="100" w:after="0"/>
        <w:ind w:start="360"/>
        <w:ind w:firstLine="360"/>
      </w:pPr>
      <w:r>
        <w:rPr>
          <w:b/>
        </w:rPr>
        <w:t>1</w:t>
        <w:t xml:space="preserve">.  </w:t>
      </w:r>
      <w:r>
        <w:rPr>
          <w:b/>
        </w:rPr>
        <w:t xml:space="preserve">Municipal resident.</w:t>
        <w:t xml:space="preserve"> </w:t>
      </w:r>
      <w:r>
        <w:t xml:space="preserve"> </w:t>
      </w:r>
      <w:r>
        <w:t xml:space="preserve">"Municipal resident" means any person who occupies a dwelling within the municipality for more than 180 days in a calendar year. A municipality may by ordinance include other persons in the definition of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2</w:t>
        <w:t xml:space="preserve">.  </w:t>
      </w:r>
      <w:r>
        <w:rPr>
          <w:b/>
        </w:rPr>
        <w:t xml:space="preserve">Parcel of land.</w:t>
        <w:t xml:space="preserve"> </w:t>
      </w:r>
      <w:r>
        <w:t xml:space="preserve"> </w:t>
      </w:r>
      <w:r>
        <w:t xml:space="preserve">"Parcel of land" means the larger of the minimal buildable lot size in the municipality or 20,000 square feet and, in either case, including 100 feet of shoreline frontage.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means any type of vessel, boat, barge, float or craft used or capable of being used as a means of transportation on water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1991, c. 548,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