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Interstate cooperation</w:t>
      </w:r>
    </w:p>
    <w:p>
      <w:pPr>
        <w:jc w:val="both"/>
        <w:spacing w:before="100" w:after="100"/>
        <w:ind w:start="360"/>
        <w:ind w:firstLine="360"/>
      </w:pPr>
      <w:r>
        <w:rPr/>
      </w:r>
      <w:r>
        <w:rPr/>
      </w:r>
      <w:r>
        <w:t xml:space="preserve">The Legislature encourages cooperative activities by the department with other states for the improved management of hazardous and solid waste; for improved, and as far as is practicable, uniform state laws relating to the management of hazardous and solid waste; and compacts between this and other states for the improved management of hazardous and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§13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1987, c. 517, §22 (AMD). PL 1989, c. 585, §E19 (AMD). PL 2001, c. 22, §1 (AMD). PL 2011, c. 655, Pt. GG, §13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§1309.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