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Purpose</w:t>
      </w:r>
    </w:p>
    <w:p>
      <w:pPr>
        <w:jc w:val="both"/>
        <w:spacing w:before="100" w:after="100"/>
        <w:ind w:start="360"/>
        <w:ind w:firstLine="360"/>
      </w:pPr>
      <w:r>
        <w:rPr/>
      </w:r>
      <w:r>
        <w:rPr/>
      </w:r>
      <w:r>
        <w:t xml:space="preserve">In accordance with the United States Low-level Radioactive Waste Policy Act of 1980, Public Law 96-573, as amended by the United States Low-level Radioactive Waste Policy Amendments Act of 1985, Public Law 99-240, the State accepts its responsibility for providing for the capacity for the disposal of low-level radioactive waste generated within this State that consists of or contains Class A, B or C radioactive waste, as defined by the Code of Federal Regulations, Title 10, Section 61.55, as in effect on January 26, 1983, except for waste owned or generated by the United States Department of Energy or waste owned or generated by the United States Navy as a result of the decommissioning of vessels of the United States Navy or waste owned or generated as a result of any research, development, testing or production of any atomic weapon.  It is the purpose of this subchapter to establish a program for the safe management of low-level radioactive waste, and to provide capacity for its disposal either within this State or in regional facilities.</w:t>
      </w:r>
      <w:r>
        <w:t xml:space="preserve">  </w:t>
      </w:r>
      <w:r xmlns:wp="http://schemas.openxmlformats.org/drawingml/2010/wordprocessingDrawing" xmlns:w15="http://schemas.microsoft.com/office/word/2012/wordml">
        <w:rPr>
          <w:rFonts w:ascii="Arial" w:hAnsi="Arial" w:cs="Arial"/>
          <w:sz w:val="22"/>
          <w:szCs w:val="22"/>
        </w:rPr>
        <w:t xml:space="preserve">[PL 1985,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