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§1496. NULLIFYING PREVIOUS COMPACTS 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