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Sales prohibition; rules; safer alternatives to priority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children's product containing a priority chemical in an amount greater than a de minimis level if the board finds, after consideration of information filed under </w:t>
      </w:r>
      <w:r>
        <w:t>section 1695</w:t>
      </w:r>
      <w:r>
        <w:t xml:space="preserve"> and other relevant information submitted to or obtained by the board, that:</w:t>
      </w:r>
    </w:p>
    <w:p>
      <w:pPr>
        <w:jc w:val="both"/>
        <w:spacing w:before="100" w:after="0"/>
        <w:ind w:start="720"/>
      </w:pPr>
      <w:r>
        <w:rPr/>
        <w:t>A</w:t>
        <w:t xml:space="preserve">.  </w:t>
      </w:r>
      <w:r>
        <w:rPr/>
      </w:r>
      <w:r>
        <w:t xml:space="preserve">Distribution of the children's product directly or indirectly exposes children and vulnerable populations to the priority chemical;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One or more safer alternatives to the priority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If there are several available safer alternatives to a priority chemical, the board may prohibit the sale of children's products that do not contain the safer alternative that is least toxic to human health or least harmful to the environment.</w:t>
      </w:r>
    </w:p>
    <w:p>
      <w:pPr>
        <w:jc w:val="both"/>
        <w:spacing w:before="100" w:after="0"/>
        <w:ind w:start="360"/>
      </w:pPr>
      <w:r>
        <w:rPr/>
      </w:r>
      <w:r>
        <w:rPr/>
      </w:r>
      <w:r>
        <w:t xml:space="preserve">A rule established pursuant to this subsection must specify the effective date of the prohibition, which may not be sooner than 12 months after notice of the proposed rule is published as required under </w:t>
      </w:r>
      <w:r>
        <w:t>Title 5, section 8053, subsection 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§7 (AMD).]</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is not a chemical of concern;</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B</w:t>
        <w:t xml:space="preserve">.  </w:t>
      </w:r>
      <w:r>
        <w:rPr/>
      </w:r>
      <w:r>
        <w:t xml:space="preserve">Presume that a safer alternative is available if the sale of the children's product containing the priority chemical has been banned by another state within the United States based on the availability of a safer alternative;</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C</w:t>
        <w:t xml:space="preserve">.  </w:t>
      </w:r>
      <w:r>
        <w:rPr/>
      </w:r>
      <w:r>
        <w:t xml:space="preserve">Presume that a safer alternative is available if the children's product containing the priority chemical is an item of apparel or a novelty;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§8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under </w:t>
      </w:r>
      <w:r>
        <w:t>subsection 1</w:t>
      </w:r>
      <w:r>
        <w:t xml:space="preserve">, the manufacturer or distributor of a children's product that contains the priority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children's product that contains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Specify whether compliance will be achieved by discontinuing the sale of the children's product in the State or by substituting a safer alternative in the product;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If compliance is achieved by substitution of a safer alternative in the product,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Responsibility.</w:t>
        <w:t xml:space="preserve"> </w:t>
      </w:r>
      <w:r>
        <w:t xml:space="preserve"> </w:t>
      </w:r>
      <w:r>
        <w:t xml:space="preserve">A manufacturer or distributor of a children's product containing a priority chemical shall notify persons that offer the product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children's product that contains a priority chemical and that is subject to a prohibition adopted pursuant to </w:t>
      </w:r>
      <w:r>
        <w:t>subsection 1</w:t>
      </w:r>
      <w:r>
        <w:t xml:space="preserve"> may apply to the commissioner for a waiver for one or more specific uses of the priority chemical.  The waiver application must, at a minimum:</w:t>
      </w:r>
    </w:p>
    <w:p>
      <w:pPr>
        <w:jc w:val="both"/>
        <w:spacing w:before="100" w:after="0"/>
        <w:ind w:start="720"/>
      </w:pPr>
      <w:r>
        <w:rPr/>
        <w:t>A</w:t>
        <w:t xml:space="preserve">.  </w:t>
      </w:r>
      <w:r>
        <w:rPr/>
      </w:r>
      <w:r>
        <w:t xml:space="preserve">Identify the specific children's product use or uses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Identify the alternatives considered for substitution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Identify the steps that have and will be taken to minimize the use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commissioner may grant a waiver with or without conditions upon finding that there is a need for the children's product in which the priority chemical is used and there are no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children's product containing a priority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 Sales prohibition; rules; safer alternatives to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Sales prohibition; rules; safer alternatives to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§1696. SALES PROHIBITION; RULES; SAFER ALTERNATIVES TO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