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489-D</w:t>
        <w:t xml:space="preserve">.  </w:t>
      </w:r>
      <w:r>
        <w:rPr>
          <w:b/>
        </w:rPr>
        <w:t xml:space="preserve">Technical assistance to municipalities</w:t>
      </w:r>
    </w:p>
    <w:p>
      <w:pPr>
        <w:jc w:val="both"/>
        <w:spacing w:before="100" w:after="100"/>
        <w:ind w:start="360"/>
        <w:ind w:firstLine="360"/>
      </w:pPr>
      <w:r>
        <w:rPr/>
      </w:r>
      <w:r>
        <w:rPr/>
      </w:r>
      <w:r>
        <w:t xml:space="preserve">A state department or agency shall provide technical assistance to a municipality in the form of a peer review of development studies when the state capacity and resources exist.</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360"/>
        <w:ind w:firstLine="360"/>
      </w:pPr>
      <w:r>
        <w:rPr>
          <w:b/>
        </w:rPr>
        <w:t>1</w:t>
        <w:t xml:space="preserve">.  </w:t>
      </w:r>
      <w:r>
        <w:rPr>
          <w:b/>
        </w:rPr>
        <w:t xml:space="preserve">Costs.</w:t>
        <w:t xml:space="preserve"> </w:t>
      </w:r>
      <w:r>
        <w:t xml:space="preserve"> </w:t>
      </w:r>
      <w:r>
        <w:t xml:space="preserve">A state department or agency may charge a municipality for this assistance under this section.  A municipality may recover these costs from the developer.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§22 (NEW); PL 1995, c. 704, Pt. C, §2 (AFF).]</w:t>
      </w:r>
    </w:p>
    <w:p>
      <w:pPr>
        <w:jc w:val="both"/>
        <w:spacing w:before="100" w:after="100"/>
        <w:ind w:start="360"/>
        <w:ind w:firstLine="360"/>
      </w:pPr>
      <w:r>
        <w:rPr>
          <w:b/>
        </w:rPr>
        <w:t>2</w:t>
        <w:t xml:space="preserve">.  </w:t>
      </w:r>
      <w:r>
        <w:rPr>
          <w:b/>
        </w:rPr>
        <w:t xml:space="preserve">Type of development.</w:t>
        <w:t xml:space="preserve"> </w:t>
      </w:r>
      <w:r>
        <w:t xml:space="preserve"> </w:t>
      </w:r>
      <w:r>
        <w:t xml:space="preserve">The following provisions apply to assistance under this section.</w:t>
      </w:r>
    </w:p>
    <w:p>
      <w:pPr>
        <w:jc w:val="both"/>
        <w:spacing w:before="100" w:after="0"/>
        <w:ind w:start="720"/>
      </w:pPr>
      <w:r>
        <w:rPr/>
        <w:t>A</w:t>
        <w:t xml:space="preserve">.  </w:t>
      </w:r>
      <w:r>
        <w:rPr/>
      </w:r>
      <w:r>
        <w:t xml:space="preserve">Assistance is available for the review of site location issues arising from a proposal for a subdivision of at least 5 lots and 20 acres and for a proposal for a development that has at least 3 acres of buildings, parking lots, roads, paved areas, wharves or areas to be stripped or graded and not revegetated and not subject to review by the department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720"/>
      </w:pPr>
      <w:r>
        <w:rPr/>
        <w:t>B</w:t>
        <w:t xml:space="preserve">.  </w:t>
      </w:r>
      <w:r>
        <w:rPr/>
      </w:r>
      <w:r>
        <w:t xml:space="preserve">A municipality may also obtain technical assistance in the form of a peer review from a private consultant or regional council and may recover costs from the developer for a project of any size.  The Department of Agriculture, Conservation and Forestry has the authority to establish rules as necessary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§A22 (NEW). PL 1995, c. 704, §C2 (AFF). PL 2011, c. 655, Pt. JJ, §33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§489-D. Technical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§489-D. Technical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§489-D. TECHNICAL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