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489-E</w:t>
        <w:t xml:space="preserve">.  </w:t>
      </w:r>
      <w:r>
        <w:rPr>
          <w:b/>
        </w:rPr>
        <w:t xml:space="preserve">Rulemaking</w:t>
      </w:r>
    </w:p>
    <w:p>
      <w:pPr>
        <w:jc w:val="both"/>
        <w:spacing w:before="100" w:after="100"/>
        <w:ind w:start="360"/>
        <w:ind w:firstLine="360"/>
      </w:pPr>
      <w:r>
        <w:rPr/>
      </w:r>
      <w:r>
        <w:rPr/>
      </w:r>
      <w:r>
        <w:t xml:space="preserve">Rules adopted by the department pursuant to this article are routine technical rules except that rules adopted by the department after January 1, 2010 pursuant to </w:t>
      </w:r>
      <w:r>
        <w:t>section 484, subsections 1</w:t>
      </w:r>
      <w:r>
        <w:t xml:space="preserve">, </w:t>
      </w:r>
      <w:r>
        <w:t>3</w:t>
      </w:r>
      <w:r>
        <w:t xml:space="preserve">, </w:t>
      </w:r>
      <w:r>
        <w:t>4</w:t>
      </w:r>
      <w:r>
        <w:t xml:space="preserve">, </w:t>
      </w:r>
      <w:r>
        <w:t>4‑A</w:t>
      </w:r>
      <w:r>
        <w:t xml:space="preserve">, </w:t>
      </w:r>
      <w:r>
        <w:t>5</w:t>
      </w:r>
      <w:r>
        <w:t xml:space="preserve">, </w:t>
      </w:r>
      <w:r>
        <w:t>6</w:t>
      </w:r>
      <w:r>
        <w:t xml:space="preserve"> and </w:t>
      </w:r>
      <w:r>
        <w:t>7</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602, §3 (NEW). PL 2011, c. 359,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§489-E.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§489-E.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§489-E.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