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5 (AMD). PL 1987, c. 735, §70 (AMD). PL 1987, c. 787, §13 (AMD). PL 1989, c. 312, §16 (AMD). PL 1989, c. 546, §10 (AMD). PL 1989, c. 865, §1 (RP). PL 1989, c. 890, §§A40,B1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