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570-F</w:t>
        <w:t xml:space="preserve">.  </w:t>
      </w:r>
      <w:r>
        <w:rPr>
          <w:b/>
        </w:rPr>
        <w:t xml:space="preserve">Special provisions</w:t>
      </w:r>
    </w:p>
    <w:p>
      <w:pPr>
        <w:jc w:val="both"/>
        <w:spacing w:before="100" w:after="100"/>
        <w:ind w:start="360"/>
        <w:ind w:firstLine="360"/>
      </w:pPr>
      <w:r>
        <w:rPr/>
      </w:r>
      <w:r>
        <w:rPr/>
      </w:r>
      <w:r>
        <w:t xml:space="preserve">This subchapter may not be construed to authorize the department to require registration of or to regulate the installation or operation of underground tanks used:</w:t>
      </w:r>
      <w:r>
        <w:t xml:space="preserve">  </w:t>
      </w:r>
      <w:r xmlns:wp="http://schemas.openxmlformats.org/drawingml/2010/wordprocessingDrawing" xmlns:w15="http://schemas.microsoft.com/office/word/2012/wordml">
        <w:rPr>
          <w:rFonts w:ascii="Arial" w:hAnsi="Arial" w:cs="Arial"/>
          <w:sz w:val="22"/>
          <w:szCs w:val="22"/>
        </w:rPr>
        <w:t xml:space="preserve">[PL 1991, c. 494, §15 (RPR).]</w:t>
      </w:r>
    </w:p>
    <w:p>
      <w:pPr>
        <w:jc w:val="both"/>
        <w:spacing w:before="100" w:after="0"/>
        <w:ind w:start="360"/>
        <w:ind w:firstLine="360"/>
      </w:pPr>
      <w:r>
        <w:rPr>
          <w:b/>
        </w:rPr>
        <w:t>1</w:t>
        <w:t xml:space="preserve">.  </w:t>
      </w:r>
      <w:r>
        <w:rPr>
          <w:b/>
        </w:rPr>
        <w:t xml:space="preserve">Propane storage.</w:t>
        <w:t xml:space="preserve"> </w:t>
      </w:r>
      <w:r>
        <w:t xml:space="preserve"> </w:t>
      </w:r>
      <w:r>
        <w:t xml:space="preserve">For the storage of propane;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§15 (NEW).]</w:t>
      </w:r>
    </w:p>
    <w:p>
      <w:pPr>
        <w:jc w:val="both"/>
        <w:spacing w:before="100" w:after="100"/>
        <w:ind w:start="360"/>
        <w:ind w:firstLine="360"/>
      </w:pPr>
      <w:r>
        <w:rPr>
          <w:b/>
        </w:rPr>
        <w:t>2</w:t>
        <w:t xml:space="preserve">.  </w:t>
      </w:r>
      <w:r>
        <w:rPr>
          <w:b/>
        </w:rPr>
        <w:t xml:space="preserve">Other structure.</w:t>
        <w:t xml:space="preserve"> </w:t>
      </w:r>
      <w:r>
        <w:t xml:space="preserve"> </w:t>
      </w:r>
      <w:r>
        <w:t xml:space="preserve">As an oil-water separator, catch basin, flood drain or other emergency containment structure as long as the structure:</w:t>
      </w:r>
    </w:p>
    <w:p>
      <w:pPr>
        <w:jc w:val="both"/>
        <w:spacing w:before="100" w:after="0"/>
        <w:ind w:start="720"/>
      </w:pPr>
      <w:r>
        <w:rPr/>
        <w:t>A</w:t>
        <w:t xml:space="preserve">.  </w:t>
      </w:r>
      <w:r>
        <w:rPr/>
      </w:r>
      <w:r>
        <w:t xml:space="preserve">Is used to collect, capture or treat storm water surface runoff or oil spills;</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B</w:t>
        <w:t xml:space="preserve">.  </w:t>
      </w:r>
      <w:r>
        <w:rPr/>
      </w:r>
      <w:r>
        <w:t xml:space="preserve">Is not used for the storage of oil; and</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C</w:t>
        <w:t xml:space="preserve">.  </w:t>
      </w:r>
      <w:r>
        <w:rPr/>
      </w:r>
      <w:r>
        <w:t xml:space="preserve">Is regulated under the federal Clean Water Act, 33 United States Code, Section 1317(b) or Section 1342.</w:t>
      </w:r>
      <w:r>
        <w:t xml:space="preserve">  </w:t>
      </w:r>
      <w:r xmlns:wp="http://schemas.openxmlformats.org/drawingml/2010/wordprocessingDrawing" xmlns:w15="http://schemas.microsoft.com/office/word/2012/wordml">
        <w:rPr>
          <w:rFonts w:ascii="Arial" w:hAnsi="Arial" w:cs="Arial"/>
          <w:sz w:val="22"/>
          <w:szCs w:val="22"/>
        </w:rPr>
        <w:t xml:space="preserve">[PL 2017, c. 333,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§10 (AMD).]</w:t>
      </w:r>
    </w:p>
    <w:p>
      <w:pPr>
        <w:jc w:val="both"/>
        <w:spacing w:before="100" w:after="100"/>
        <w:ind w:start="360"/>
        <w:ind w:firstLine="360"/>
      </w:pPr>
      <w:r>
        <w:rPr/>
      </w:r>
      <w:r>
        <w:rPr/>
      </w:r>
      <w:r>
        <w:t xml:space="preserve">The department shall adopt rules for underground oil storage facilities for storing waste oil.  The department shall also adopt rules governing field-constructed, airport hydrant and heavy oil underground oil storage facilities.  These rules are not limited by other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§23 (AMD). PL 1989, c. 865, §§20,24,25 (AMD). PL 1989, c. 890, §§A40,B154 (AMD). PL 1991, c. 494, §15 (RPR). PL 1997, c. 374, §14 (AFF). PL 2017, c. 333,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§570-F.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§570-F.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§570-F.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