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585-D</w:t>
        <w:t xml:space="preserve">.  </w:t>
      </w:r>
      <w:r>
        <w:rPr>
          <w:b/>
        </w:rPr>
        <w:t xml:space="preserve">New motor vehicle emission standards</w:t>
      </w:r>
    </w:p>
    <w:p>
      <w:pPr>
        <w:jc w:val="both"/>
        <w:spacing w:before="100" w:after="100"/>
        <w:ind w:start="360"/>
        <w:ind w:firstLine="360"/>
      </w:pPr>
      <w:r>
        <w:rPr/>
      </w:r>
      <w:r>
        <w:rPr/>
      </w:r>
      <w:r>
        <w:t xml:space="preserve">Subject to the provisions of this section, the board may adopt and enforce standards that meet the requirements of the federal Clean Air Act, Section 177, 42 United States Code, Section 7507 relating to control of emissions from new motor vehicles or new motor vehicle engines.  These standards, known as a "low-emission vehicle program," must be designed to prevent air pollution and achieve and maintain ambient air quality standards within the State.</w:t>
      </w:r>
      <w:r>
        <w:t xml:space="preserve">  </w:t>
      </w:r>
      <w:r xmlns:wp="http://schemas.openxmlformats.org/drawingml/2010/wordprocessingDrawing" xmlns:w15="http://schemas.microsoft.com/office/word/2012/wordml">
        <w:rPr>
          <w:rFonts w:ascii="Arial" w:hAnsi="Arial" w:cs="Arial"/>
          <w:sz w:val="22"/>
          <w:szCs w:val="22"/>
        </w:rPr>
        <w:t xml:space="preserve">[PL 2005, c. 245, §1 (AMD).]</w:t>
      </w:r>
    </w:p>
    <w:p>
      <w:pPr>
        <w:jc w:val="both"/>
        <w:spacing w:before="100" w:after="0"/>
        <w:ind w:start="360"/>
        <w:ind w:firstLine="360"/>
      </w:pPr>
      <w:r>
        <w:rPr>
          <w:b/>
        </w:rPr>
        <w:t>1</w:t>
        <w:t xml:space="preserve">.  </w:t>
      </w:r>
      <w:r>
        <w:rPr>
          <w:b/>
        </w:rPr>
        <w:t xml:space="preserve">New England states adoption.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582, §1 (RP).]</w:t>
      </w:r>
    </w:p>
    <w:p>
      <w:pPr>
        <w:jc w:val="both"/>
        <w:spacing w:before="100" w:after="0"/>
        <w:ind w:start="360"/>
        <w:ind w:firstLine="360"/>
      </w:pPr>
      <w:r>
        <w:rPr>
          <w:b/>
        </w:rPr>
        <w:t>2</w:t>
        <w:t xml:space="preserve">.  </w:t>
      </w:r>
      <w:r>
        <w:rPr>
          <w:b/>
        </w:rPr>
        <w:t xml:space="preserve">Ozone transport region adoption.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582, §1 (RP).]</w:t>
      </w:r>
    </w:p>
    <w:p>
      <w:pPr>
        <w:jc w:val="both"/>
        <w:spacing w:before="100" w:after="100"/>
        <w:ind w:start="360"/>
        <w:ind w:firstLine="360"/>
      </w:pPr>
      <w:r>
        <w:rPr/>
      </w:r>
      <w:r>
        <w:rPr/>
      </w:r>
      <w:r>
        <w:t xml:space="preserve">The department may not implement the low-emission vehicle program if the implementation of that program includes the adoption, sale or use of the reformulated gasoline approved for sale and use in California.</w:t>
      </w:r>
      <w:r>
        <w:t xml:space="preserve">  </w:t>
      </w:r>
      <w:r xmlns:wp="http://schemas.openxmlformats.org/drawingml/2010/wordprocessingDrawing" xmlns:w15="http://schemas.microsoft.com/office/word/2012/wordml">
        <w:rPr>
          <w:rFonts w:ascii="Arial" w:hAnsi="Arial" w:cs="Arial"/>
          <w:sz w:val="22"/>
          <w:szCs w:val="22"/>
        </w:rPr>
        <w:t xml:space="preserve">[PL 2005, c. 245, §1 (AMD).]</w:t>
      </w:r>
    </w:p>
    <w:p>
      <w:pPr>
        <w:jc w:val="both"/>
        <w:spacing w:before="100" w:after="100"/>
        <w:ind w:start="360"/>
        <w:ind w:firstLine="360"/>
      </w:pPr>
      <w:r>
        <w:rPr/>
      </w:r>
      <w:r>
        <w:rPr/>
      </w:r>
      <w:r>
        <w:t xml:space="preserve">Rules adopted or amended by the board on or after August 1, 2024 pursuant to this section, including, but not limited to, rules to establish zero‑emission requirements,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624, §1 (NEW).]</w:t>
      </w:r>
    </w:p>
    <w:p>
      <w:pPr>
        <w:jc w:val="both"/>
        <w:spacing w:before="100" w:after="100"/>
        <w:ind w:start="360"/>
        <w:ind w:firstLine="360"/>
      </w:pPr>
      <w:r>
        <w:rPr/>
      </w:r>
      <w:r>
        <w:rPr/>
      </w:r>
      <w:r>
        <w:t xml:space="preserve">By January 1, 2025, and annually thereafter, the department shall submit a report to the joint standing committee of the Legislature having jurisdiction over environment and natural resources matters regarding the status of the regulatory program adopted by the California Air Resources Board for new motor vehicle emissions, known as the Advanced Clean Cars II program, and the adoption of that program by other states, as well as any updates regarding federal motor vehicle emissions control requirements.  After reviewing the report, the committee may report out legislation relating to the report to the Legislature in the legislative session in which the report is submitted.</w:t>
      </w:r>
      <w:r>
        <w:t xml:space="preserve">  </w:t>
      </w:r>
      <w:r xmlns:wp="http://schemas.openxmlformats.org/drawingml/2010/wordprocessingDrawing" xmlns:w15="http://schemas.microsoft.com/office/word/2012/wordml">
        <w:rPr>
          <w:rFonts w:ascii="Arial" w:hAnsi="Arial" w:cs="Arial"/>
          <w:sz w:val="22"/>
          <w:szCs w:val="22"/>
        </w:rPr>
        <w:t xml:space="preserve">[PL 2023, c. 624,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358, §1 (NEW). PL 1997, c. 364, §§37,38 (AMD). PL 1999, c. 582, §1 (AMD). PL 2005, c. 245, §1 (AMD). PL 2007, c. 619, §7 (AMD). PL 2011, c. 120, §8 (AMD). PL 2023, c. 624,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§585-D. New motor vehicle emission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§585-D. New motor vehicle emission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§585-D. NEW MOTOR VEHICLE EMISSION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