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Administration of oaths</w:t>
      </w:r>
    </w:p>
    <w:p>
      <w:pPr>
        <w:jc w:val="both"/>
        <w:spacing w:before="100" w:after="100"/>
        <w:ind w:start="360"/>
        <w:ind w:firstLine="360"/>
      </w:pPr>
      <w:r>
        <w:rPr/>
      </w:r>
      <w:r>
        <w:rPr/>
      </w:r>
      <w:r>
        <w:t xml:space="preserve">Clerks of courts may administer oaths required by law unless another officer is specially required to do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 Administration of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Administration of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§558. ADMINISTRATION OF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