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§9-B. Committee on judicial responsibility and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§9-B. Committee on judicial responsibility and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§9-B. COMMITTEE ON JUDICIAL RESPONSIBILITY AND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