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DIVESTITURE OF STATE FUNDS</w:t>
      </w:r>
    </w:p>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jc w:val="both"/>
        <w:spacing w:before="100" w:after="100"/>
        <w:ind w:start="1080" w:hanging="720"/>
      </w:pPr>
      <w:r>
        <w:rPr>
          <w:b/>
        </w:rPr>
        <w:t>§</w:t>
        <w:t>1958</w:t>
        <w:t xml:space="preserve">.  </w:t>
      </w:r>
      <w:r>
        <w:rPr>
          <w:b/>
        </w:rPr>
        <w:t xml:space="preserve">For-profit prisons</w:t>
      </w:r>
    </w:p>
    <w:p>
      <w:pPr>
        <w:jc w:val="both"/>
        <w:spacing w:before="100" w:after="100"/>
        <w:ind w:start="360"/>
      </w:pPr>
      <w:r>
        <w:rPr>
          <w:b/>
        </w:rPr>
        <w:t>(REALLOCATED FROM TITLE 5, SECTION 1957)</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"Board" has the same meaning as in </w:t>
      </w:r>
      <w:r>
        <w:t>section 17001,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w:pPr>
        <w:jc w:val="both"/>
        <w:spacing w:before="100" w:after="0"/>
        <w:ind w:start="720"/>
      </w:pPr>
      <w:r>
        <w:rPr/>
        <w:t>B</w:t>
        <w:t xml:space="preserve">.  </w:t>
      </w:r>
      <w:r>
        <w:rPr/>
      </w:r>
      <w:r>
        <w:t xml:space="preserve">"Retirement system" means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2</w:t>
        <w:t xml:space="preserve">.  </w:t>
      </w:r>
      <w:r>
        <w:rPr>
          <w:b/>
        </w:rPr>
        <w:t xml:space="preserve">Board may not invest.</w:t>
        <w:t xml:space="preserve"> </w:t>
      </w:r>
      <w:r>
        <w:t xml:space="preserve"> </w:t>
      </w:r>
      <w:r>
        <w:t xml:space="preserve">The board, in accordance with sound investment criteria and consistent with fiduciary obligations, may not invest the assets of the retirement system in any stocks or other securities of any corporation or company that owns or operates prisons for profit.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3</w:t>
        <w:t xml:space="preserve">.  </w:t>
      </w:r>
      <w:r>
        <w:rPr>
          <w:b/>
        </w:rPr>
        <w:t xml:space="preserve">Board to divest.</w:t>
        <w:t xml:space="preserve"> </w:t>
      </w:r>
      <w:r>
        <w:t xml:space="preserve"> </w:t>
      </w:r>
      <w:r>
        <w:t xml:space="preserve">The board shall review the extent to which the assets of the retirement system are invested in any stocks or other securities of any corporation or company that owns or operates prisons for profit.  The board shall, in accordance with sound investment criteria and consistent with fiduciary obligations, divest any such holdings.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161. DIVESTITURE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