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Adjudicatory proceedings</w:t>
      </w:r>
    </w:p>
    <w:p>
      <w:pPr>
        <w:jc w:val="both"/>
        <w:spacing w:before="100" w:after="100"/>
        <w:ind w:start="360"/>
        <w:ind w:firstLine="360"/>
      </w:pPr>
      <w:r>
        <w:rPr/>
      </w:r>
      <w:r>
        <w:rPr/>
      </w:r>
      <w:r>
        <w:t xml:space="preserve">When licensing is required as a matter of constitutional right or by statute to be preceded by notice and opportunity for hearing, the provisions of </w:t>
      </w:r>
      <w:r>
        <w:t>subchapter IV</w:t>
      </w:r>
      <w:r>
        <w:t xml:space="preserve"> concerning adjudicatory proceedings shall apply.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§10001. Adjudicatory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Adjudicatory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§10001. ADJUDICATORY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