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186, §1 (AMD). PL 1965, c. 339, §1 (AMD). PL 1965, c. 513, §7 (AMD). PL 1967, c. 57, §1 (AMD). PL 1969, c. 415, §1 (AMD). PL 1969, c. 504, §§11-A (AMD). PL 1971, c. 17, §1 (AMD). PL 1971, c. 139 (AMD). PL 1971, c. 622, §9 (AMD). PL 1975, c. 607 (AMD). PL 1975, c. 622, §§1-5 (AMD). PL 1977, c. 573, §1 (AMD). PL 1977, c. 580, §1 (AMD). PL 1979, c. 16, §1 (AMD). PL 1979, c. 127, §33 (AMD). PL 1983, c. 82 (AMD). PL 1983, c. 146, §1 (AMD). PL 1983, c. 859, §§J1,J7 (AMD). PL 1983, c. 863, §§B41,B45 (AMD). PL 1985, c. 62, §1 (AMD). PL 1985, c. 216, §1 (AMD). PL 1985, c. 506, §§B3,4 (AMD). PL 1985, c. 721, §1 (AMD). PL 1985, c. 785, §B26 (AMD). PL 1985, c. 801, §§2,7 (RP). PL 1987, c. 402, §§A28,A29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