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11008</w:t>
        <w:t xml:space="preserve">.  </w:t>
      </w:r>
      <w:r>
        <w:rPr>
          <w:b/>
        </w:rPr>
        <w:t xml:space="preserve">Appeal to law court</w:t>
      </w:r>
    </w:p>
    <w:p>
      <w:pPr>
        <w:jc w:val="both"/>
        <w:spacing w:before="100" w:after="0"/>
        <w:ind w:start="360"/>
        <w:ind w:firstLine="360"/>
      </w:pPr>
      <w:r>
        <w:rPr>
          <w:b/>
        </w:rPr>
        <w:t>1</w:t>
        <w:t xml:space="preserve">.  </w:t>
      </w:r>
      <w:r>
        <w:rPr>
          <w:b/>
        </w:rPr>
        <w:t xml:space="preserve">Appeal.</w:t>
        <w:t xml:space="preserve"> </w:t>
      </w:r>
      <w:r>
        <w:t xml:space="preserve"> </w:t>
      </w:r>
      <w:r>
        <w:t xml:space="preserve">Any party to the review proceeding in the Superior Court under this subchapter may obtain review by appeal to the Supreme Judicial Court sitting as the law court. The appeal shall be taken as in other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Supreme Judicial Court.</w:t>
        <w:t xml:space="preserve"> </w:t>
      </w:r>
      <w:r>
        <w:t xml:space="preserve"> </w:t>
      </w:r>
      <w:r>
        <w:t xml:space="preserve">The Supreme Judicial Court shall have the power to make and amend rules of pleading, practice and procedure, for the purposes of securing a simple, speedy and effective judicial review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§11008. Appeal to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§11008. Appeal to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§11008. APPEAL TO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