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13037</w:t>
        <w:t xml:space="preserve">.  </w:t>
      </w:r>
      <w:r>
        <w:rPr>
          <w:b/>
        </w:rPr>
        <w:t xml:space="preserve">Funding</w:t>
      </w:r>
    </w:p>
    <w:p>
      <w:pPr>
        <w:jc w:val="both"/>
        <w:spacing w:before="100" w:after="100"/>
        <w:ind w:start="360"/>
        <w:ind w:firstLine="360"/>
      </w:pPr>
      <w:r>
        <w:rPr/>
      </w:r>
      <w:r>
        <w:rPr/>
      </w:r>
      <w:r>
        <w:t xml:space="preserve">The commission shall provide the funds to the administrative unit in an expeditious manner.  The administrative unit is responsible for providing the funds to eligible business development centers for the purpose of providing direct business counseling, technical assistance, training and other services to small businesses in accordance with the contract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