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13105</w:t>
        <w:t xml:space="preserve">.  </w:t>
      </w:r>
      <w:r>
        <w:rPr>
          <w:b/>
        </w:rPr>
        <w:t xml:space="preserve">Office of Innovation</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commissioner shall establish the Office of Innovation, referred to in this subchapter as "the office." The office shall encourage and coordinate the State's research and development activities to foster collaboration among the State's higher education and nonprofit research institutions and the business community.  The commissioner shall appoint the State Science Advisor, who shall serve as the Director of the Office of Innovation.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§6 (AMD).]</w:t>
      </w:r>
    </w:p>
    <w:p>
      <w:pPr>
        <w:jc w:val="both"/>
        <w:spacing w:before="100" w:after="100"/>
        <w:ind w:start="360"/>
        <w:ind w:firstLine="360"/>
      </w:pPr>
      <w:r>
        <w:rPr>
          <w:b/>
        </w:rPr>
        <w:t>2</w:t>
        <w:t xml:space="preserve">.  </w:t>
      </w:r>
      <w:r>
        <w:rPr>
          <w:b/>
        </w:rPr>
        <w:t xml:space="preserve">Office functions.</w:t>
        <w:t xml:space="preserve"> </w:t>
      </w:r>
      <w:r>
        <w:t xml:space="preserve"> </w:t>
      </w:r>
      <w:r>
        <w:t xml:space="preserve">The office shall promote, evaluate and support research and development relevant to the State including:</w:t>
      </w:r>
    </w:p>
    <w:p>
      <w:pPr>
        <w:jc w:val="both"/>
        <w:spacing w:before="100" w:after="0"/>
        <w:ind w:start="720"/>
      </w:pPr>
      <w:r>
        <w:rPr/>
        <w:t>A</w:t>
        <w:t xml:space="preserve">.  </w:t>
      </w:r>
      <w:r>
        <w:rPr/>
      </w:r>
      <w:r>
        <w:t xml:space="preserve">Technology transfer activities to increase the competitiveness of businesses and public institutions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Effective and efficient application of technologies in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The development of new commercial products and the fabrication of such products in the State through the Maine Technology Institute under </w:t>
      </w:r>
      <w:r>
        <w:t>section 15302</w:t>
      </w:r>
      <w:r>
        <w:t xml:space="preserve"> and the technology centers under </w:t>
      </w:r>
      <w:r>
        <w:t>section 15322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691, Pt. C, §2 (AMD).]</w:t>
      </w:r>
    </w:p>
    <w:p>
      <w:pPr>
        <w:jc w:val="both"/>
        <w:spacing w:before="100" w:after="0"/>
        <w:ind w:start="720"/>
      </w:pPr>
      <w:r>
        <w:rPr/>
        <w:t>D</w:t>
        <w:t xml:space="preserve">.  </w:t>
      </w:r>
      <w:r>
        <w:rPr/>
      </w:r>
      <w:r>
        <w:t xml:space="preserve">Research opportunities that create sustained, interinstitutional, multidisciplinary efforts.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360"/>
      </w:pPr>
      <w:r>
        <w:rPr/>
      </w:r>
      <w:r>
        <w:rPr/>
      </w:r>
      <w:r>
        <w:t xml:space="preserve">The office shall coordinate cooperative efforts among government agencies, the private sector and universities and colleges for the purposes outlined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19, §2 (AMD). PL 2005, c. 425, §6 (AMD). PL 2011, c. 691,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§13105. Office of Innovation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§13105. Office of Innovation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§13105. OFFICE OF INNOVATION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