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13122-K</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§XXX2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§13122-K. Reporting requirements of recipients of research and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§13122-K. Reporting requirements of recipients of research and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§13122-K. REPORTING REQUIREMENTS OF RECIPIENTS OF RESEARCH AND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