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1550-A</w:t>
        <w:t xml:space="preserve">.  </w:t>
      </w:r>
      <w:r>
        <w:rPr>
          <w:b/>
        </w:rPr>
        <w:t xml:space="preserve">Services to nonstate agencies</w:t>
      </w:r>
    </w:p>
    <w:p>
      <w:pPr>
        <w:jc w:val="both"/>
        <w:spacing w:before="100" w:after="100"/>
        <w:ind w:start="360"/>
        <w:ind w:firstLine="360"/>
      </w:pPr>
      <w:r>
        <w:rPr/>
      </w:r>
      <w:r>
        <w:rPr/>
      </w:r>
      <w:r>
        <w:t xml:space="preserve">Notwithstanding any other provision of law, the Department of Administrative and Financial Services, Office of the State Controller may establish an account within Other Special Revenue funds to recover the cost of providing accounting, payroll and other services provided by the office to the Maine Military Authority established in </w:t>
      </w:r>
      <w:r>
        <w:t>Title 37‑B, section 391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F, §2 (NEW); PL 2003, c. 600,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§F2 (NEW). PL 2003, c. 600,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§1550-A. Services to nonstate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§1550-A. Services to nonstate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§1550-A. SERVICES TO NONSTATE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