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1587</w:t>
        <w:t xml:space="preserve">.  </w:t>
      </w:r>
      <w:r>
        <w:rPr>
          <w:b/>
        </w:rPr>
        <w:t xml:space="preserve">Lease-purchase agreements</w:t>
      </w:r>
    </w:p>
    <w:p>
      <w:pPr>
        <w:jc w:val="both"/>
        <w:spacing w:before="100" w:after="100"/>
        <w:ind w:start="360"/>
        <w:ind w:firstLine="360"/>
      </w:pPr>
      <w:r>
        <w:rPr/>
      </w:r>
      <w:r>
        <w:rPr/>
      </w:r>
      <w:r>
        <w:t xml:space="preserve">Notwithstanding any other provision of law, no agent or officer of the State or any department or agency thereof may enter into a lease-purchase or other similar agreement whereby the State would become the ultimate owner of buildings or equipment, if the outright purchase price of such capital items is more than $2,000, or $40,000 for telecommunications related equipment, without specific prior approval of the Legislature through the usual budget procedure.  That request for approval shall be submitted as a separate line item. All agreements relating to telecommunications equipment that are $40,000 or less shall be subject to review by a subcommittee of the joint standing committee of the Legislature having jurisdiction over appropriations and financial affairs.  All lease-purchase agreements submitted for review or approval shall include the total amount of interest charged.</w:t>
      </w:r>
      <w:r>
        <w:t xml:space="preserve">  </w:t>
      </w:r>
      <w:r xmlns:wp="http://schemas.openxmlformats.org/drawingml/2010/wordprocessingDrawing" xmlns:w15="http://schemas.microsoft.com/office/word/2012/wordml">
        <w:rPr>
          <w:rFonts w:ascii="Arial" w:hAnsi="Arial" w:cs="Arial"/>
          <w:sz w:val="22"/>
          <w:szCs w:val="22"/>
        </w:rPr>
        <w:t xml:space="preserve">[PL 1989, c. 237, §1 (AMD).]</w:t>
      </w:r>
    </w:p>
    <w:p>
      <w:pPr>
        <w:jc w:val="both"/>
        <w:spacing w:before="100" w:after="100"/>
        <w:ind w:start="360"/>
        <w:ind w:firstLine="360"/>
      </w:pPr>
      <w:r>
        <w:rPr/>
      </w:r>
      <w:r>
        <w:rPr/>
      </w:r>
      <w:r>
        <w:t xml:space="preserve">Upon execution of any lease-purchase agreements that exceed the amounts listed above, all departments and agencies shall provide information to the Treasurer of State pertaining to the actual amount of the lease-purchase, including the term and the interest cost of the lease-purchase agreement.</w:t>
      </w:r>
      <w:r>
        <w:t xml:space="preserve">  </w:t>
      </w:r>
      <w:r xmlns:wp="http://schemas.openxmlformats.org/drawingml/2010/wordprocessingDrawing" xmlns:w15="http://schemas.microsoft.com/office/word/2012/wordml">
        <w:rPr>
          <w:rFonts w:ascii="Arial" w:hAnsi="Arial" w:cs="Arial"/>
          <w:sz w:val="22"/>
          <w:szCs w:val="22"/>
        </w:rPr>
        <w:t xml:space="preserve">[PL 1989, c. 923,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§Q (NEW). PL 1983, c. 32, §F (AMD). PL 1985, c. 826, §1 (AMD). PL 1989, c. 237, §1 (AMD). PL 1989, c. 923,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§1587. Lease-purchase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§1587. Lease-purchase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§1587. LEASE-PURCHASE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