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17051</w:t>
        <w:t xml:space="preserve">.  </w:t>
      </w:r>
      <w:r>
        <w:rPr>
          <w:b/>
        </w:rPr>
        <w:t xml:space="preserve">Nonapplicability of other retirement benefit laws</w:t>
      </w:r>
    </w:p>
    <w:p>
      <w:pPr>
        <w:jc w:val="both"/>
        <w:spacing w:before="100" w:after="100"/>
        <w:ind w:start="360"/>
        <w:ind w:firstLine="360"/>
      </w:pPr>
      <w:r>
        <w:rPr/>
      </w:r>
      <w:r>
        <w:rPr/>
      </w:r>
      <w:r>
        <w:t xml:space="preserve">A law outside of this Part  that provides wholly or in part at the expense of the State or of any subdivision of the State for retirement benefits for employees, or for the surviving spouses or other beneficiaries of those employees, may not apply to members or beneficiaries of any of the programs of the retirement system or to the surviving spouses or other beneficiaries of those members or beneficiaries. A member may not receive service credit toward a benefit under this Part and under another system supported wholly or in part by the State for the same service.</w:t>
      </w:r>
      <w:r>
        <w:t xml:space="preserve">  </w:t>
      </w:r>
      <w:r xmlns:wp="http://schemas.openxmlformats.org/drawingml/2010/wordprocessingDrawing" xmlns:w15="http://schemas.microsoft.com/office/word/2012/wordml">
        <w:rPr>
          <w:rFonts w:ascii="Arial" w:hAnsi="Arial" w:cs="Arial"/>
          <w:sz w:val="22"/>
          <w:szCs w:val="22"/>
        </w:rPr>
        <w:t xml:space="preserve">[PL 2007, c. 491,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§17051. Nonapplicability of other retirement benefit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§17051. Nonapplicability of other retirement benefit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§17051. NONAPPLICABILITY OF OTHER RETIREMENT BENEFIT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