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17052</w:t>
        <w:t xml:space="preserve">.  </w:t>
      </w:r>
      <w:r>
        <w:rPr>
          <w:b/>
        </w:rPr>
        <w:t xml:space="preserve">Mandatory retirement</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employee may be required,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Normal retirement age.</w:t>
        <w:t xml:space="preserve"> </w:t>
      </w:r>
      <w:r>
        <w:t xml:space="preserve"> </w:t>
      </w:r>
      <w:r>
        <w:t xml:space="preserve">This section may not be construed to prohibit the use of a normal retirement age, except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§17052. Mandatory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§17052. Mandatory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§17052. MANDATORY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