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17156</w:t>
        <w:t xml:space="preserve">.  </w:t>
      </w:r>
      <w:r>
        <w:rPr>
          <w:b/>
        </w:rPr>
        <w:t xml:space="preserve">Rate of interest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1991, c. 619, §18)</w:t>
      </w:r>
    </w:p>
    <w:p>
      <w:pPr>
        <w:jc w:val="both"/>
        <w:spacing w:before="100" w:after="100"/>
        <w:ind w:start="360"/>
        <w:ind w:firstLine="360"/>
      </w:pPr>
      <w:r>
        <w:rPr/>
      </w:r>
      <w:r>
        <w:rPr/>
      </w:r>
      <w:r>
        <w:t xml:space="preserve">The board shall, from time to time, by order, set the rate of regular interest at a percent rate compounded periodically determined by the board to be equitable, both to members and to the taxpayers of the State.</w:t>
      </w:r>
      <w:r>
        <w:t xml:space="preserve">  </w:t>
      </w:r>
      <w:r xmlns:wp="http://schemas.openxmlformats.org/drawingml/2010/wordprocessingDrawing" xmlns:w15="http://schemas.microsoft.com/office/word/2012/wordml">
        <w:rPr>
          <w:rFonts w:ascii="Arial" w:hAnsi="Arial" w:cs="Arial"/>
          <w:sz w:val="22"/>
          <w:szCs w:val="22"/>
        </w:rPr>
        <w:t xml:space="preserve">[PL 1985, c. 95,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§1 (AMD). PL 1991, c. 619, §5 (AMD). PL 1991, c. 619,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§17156. Rate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§17156. Rate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§17156. RATE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