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1764-A</w:t>
        <w:t xml:space="preserve">.  </w:t>
      </w:r>
      <w:r>
        <w:rPr>
          <w:b/>
        </w:rPr>
        <w:t xml:space="preserve">Improvement of energy efficiency in state-funded construction</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§1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Bureau of General Services, in consultation with the Public Utilities Commission, shall by rule require that all planning and design for the construction of new or substantially renovated state-owned or state-leased buildings and buildings built with state funds, including buildings funded through state bonds or the Maine Municipal Bond Bank:</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§1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360"/>
      </w:pPr>
      <w:r>
        <w:rPr/>
      </w:r>
      <w:r>
        <w:rPr/>
      </w:r>
      <w:r>
        <w:t xml:space="preserve">Rules adopted pursuant to this section apply to all new or substantially renovated state-owned or state-leased buildings and buildings built with state funds, including buildings funded through state bonds or the Maine Municipal Bond Bank, regardless of whether the planning and design for construction is subject to approval by the department.</w:t>
      </w:r>
    </w:p>
    <w:p>
      <w:pPr>
        <w:jc w:val="both"/>
        <w:spacing w:before="100" w:after="0"/>
        <w:ind w:start="360"/>
      </w:pPr>
      <w:r>
        <w:rPr/>
      </w:r>
      <w:r>
        <w:rPr/>
      </w:r>
      <w:r>
        <w:t xml:space="preserve">Rules adopted pursuant to this section may provide for exemptions, waivers or other appropriate consideration for buildings with little or no energy usage, such as unheated sheds or warehouses.</w:t>
      </w:r>
    </w:p>
    <w:p>
      <w:pPr>
        <w:jc w:val="both"/>
        <w:spacing w:before="100" w:after="0"/>
        <w:ind w:start="360"/>
      </w:pPr>
      <w:r>
        <w:rPr/>
      </w:r>
      <w:r>
        <w:rPr/>
      </w:r>
      <w:r>
        <w:t xml:space="preserve">The Bureau of General Services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 (AMD).]</w:t>
      </w:r>
    </w:p>
    <w:p>
      <w:pPr>
        <w:jc w:val="both"/>
        <w:spacing w:before="100" w:after="0"/>
        <w:ind w:start="360"/>
        <w:ind w:firstLine="360"/>
      </w:pPr>
      <w:r>
        <w:rPr>
          <w:b/>
        </w:rPr>
        <w:t>3</w:t>
        <w:t xml:space="preserve">.  </w:t>
      </w:r>
      <w:r>
        <w:rPr>
          <w:b/>
        </w:rPr>
        <w:t xml:space="preserve">Approval.</w:t>
        <w:t xml:space="preserve"> </w:t>
      </w:r>
      <w:r>
        <w:t xml:space="preserve"> </w:t>
      </w:r>
      <w:r>
        <w:t xml:space="preserve">A state agency responsible for approving the construction of a new or substantially renovated state-owned or state-leased building and buildings built with state funds, including buildings funded through state bonds or the Maine Municipal Bond Bank, may not grant such approval unless the agency or other entity or organization proposing the construction can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 (COR). PL 2003, c. 497, §1 (NEW). PL 2003, c. 497, §5 (AFF). PL 2011, c. 420, Pt. A, §3 (AMD). PL 2013, c. 424, Pt. A, §2 (AMD). PL 2017, c. 475,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§1764-A. Improvement of energy efficiency in state-funded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§1764-A. Improvement of energy efficiency in state-funded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§1764-A. IMPROVEMENT OF ENERGY EFFICIENCY IN STATE-FUNDED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