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17759</w:t>
        <w:t xml:space="preserve">.  </w:t>
      </w:r>
      <w:r>
        <w:rPr>
          <w:b/>
        </w:rPr>
        <w:t xml:space="preserve">Federal employment service</w:t>
      </w:r>
    </w:p>
    <w:p>
      <w:pPr>
        <w:jc w:val="both"/>
        <w:spacing w:before="100" w:after="0"/>
        <w:ind w:start="360"/>
        <w:ind w:firstLine="360"/>
      </w:pPr>
      <w:r>
        <w:rPr>
          <w:b/>
        </w:rPr>
        <w:t>1</w:t>
        <w:t xml:space="preserve">.  </w:t>
      </w:r>
      <w:r>
        <w:rPr>
          <w:b/>
        </w:rPr>
        <w:t xml:space="preserve">Creditable service.</w:t>
        <w:t xml:space="preserve"> </w:t>
      </w:r>
      <w:r>
        <w:t xml:space="preserve"> </w:t>
      </w:r>
      <w:r>
        <w:t xml:space="preserve">An employee of the federal employment service who became an employee of a state department before the federal employment service was returned to state control is entitled to service credit for prior service and membership service for the time the person was with the federal employment service, if the person makes up whatever contributions  would have been made if the federal service had been state membership service, including interest at a rate, to be set by the board, not to exceed the regular interest by 5 or more percentage points beginning January 1, 1976, to the date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Applicability.</w:t>
        <w:t xml:space="preserve"> </w:t>
      </w:r>
      <w:r>
        <w:t xml:space="preserve"> </w:t>
      </w:r>
      <w:r>
        <w:t xml:space="preserve">This section does not apply to any member who began membership on or after January 1, 1976.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§17759. Federal employment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§17759. Federal employment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§17759. FEDERAL EMPLOYMENT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