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pursuant to </w:t>
      </w:r>
      <w:r>
        <w:t>chapters 141</w:t>
      </w:r>
      <w:r>
        <w:t xml:space="preserve"> to </w:t>
      </w:r>
      <w:r>
        <w:t>154</w:t>
      </w:r>
      <w:r>
        <w:t xml:space="preserve"> and this chapter and rules and regulations adopted under those chapters and this chapter applying to the purchase of services, supplies, materials or equipment through the Chief Procurement Officer, contracts for the purchase of such services, supplies, materials or equipment contrary to </w:t>
      </w:r>
      <w:r>
        <w:t>chapters 141</w:t>
      </w:r>
      <w:r>
        <w:t xml:space="preserve"> to </w:t>
      </w:r>
      <w:r>
        <w:t>154</w:t>
      </w:r>
      <w:r>
        <w:t xml:space="preserve"> and this chapter or the rules and regulations adopted under those chapters and this chapter, that contract is void and has no effect. If any such department or agency purchases any services, supplies, materials or equipment contrary to </w:t>
      </w:r>
      <w:r>
        <w:t>chapters 141</w:t>
      </w:r>
      <w:r>
        <w:t xml:space="preserve"> to </w:t>
      </w:r>
      <w:r>
        <w:t>154</w:t>
      </w:r>
      <w:r>
        <w:t xml:space="preserve"> and this chapter or rules and regulations adopted under those chapters and this chapter, the head of that department or agency is personally liable for the costs thereof, and if the services, supplies, materials or equipment are so unlawfully purchased and paid for out of state money, the amount thereof may be recovered in the name of the State in an appropriate action instituted therefor.</w:t>
      </w:r>
      <w:r>
        <w:t xml:space="preserve">  </w:t>
      </w:r>
      <w:r xmlns:wp="http://schemas.openxmlformats.org/drawingml/2010/wordprocessingDrawing" xmlns:w15="http://schemas.microsoft.com/office/word/2012/wordml">
        <w:rPr>
          <w:rFonts w:ascii="Arial" w:hAnsi="Arial" w:cs="Arial"/>
          <w:sz w:val="22"/>
          <w:szCs w:val="22"/>
        </w:rPr>
        <w:t xml:space="preserve">[PL 2023, c. 516,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Unlawful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§1819. UNLAWFUL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