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1825-N</w:t>
        <w:t xml:space="preserve">.  </w:t>
      </w:r>
      <w:r>
        <w:rPr>
          <w:b/>
        </w:rPr>
        <w:t xml:space="preserve">Support to suppliers of goods and services</w:t>
      </w:r>
    </w:p>
    <w:p>
      <w:pPr>
        <w:jc w:val="both"/>
        <w:spacing w:before="100" w:after="100"/>
        <w:ind w:start="360"/>
        <w:ind w:firstLine="360"/>
      </w:pPr>
      <w:r>
        <w:rPr/>
      </w:r>
      <w:r>
        <w:rPr/>
      </w:r>
      <w:r>
        <w:t xml:space="preserve">The Chief Procurement Officer shall provide to bidders and contractors resources to assist with compliance with the state purchasing code of conduct established in this subchapter.  These resources must include a list, easily accessed by the public, of bidders and vendors who have adopted the state purchasing code of conduct.</w:t>
      </w:r>
      <w:r>
        <w:t xml:space="preserve">  </w:t>
      </w:r>
      <w:r xmlns:wp="http://schemas.openxmlformats.org/drawingml/2010/wordprocessingDrawing" xmlns:w15="http://schemas.microsoft.com/office/word/2012/wordml">
        <w:rPr>
          <w:rFonts w:ascii="Arial" w:hAnsi="Arial" w:cs="Arial"/>
          <w:sz w:val="22"/>
          <w:szCs w:val="22"/>
        </w:rPr>
        <w:t xml:space="preserve">[PL 2023, c. 516, Pt. B,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2005, c. 554, §A3 (AMD). PL 2023, c. 516, Pt. B,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§1825-N. Support to suppliers of goods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§1825-N. Support to suppliers of goods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§1825-N. SUPPORT TO SUPPLIERS OF GOODS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