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§18460. Discontinuation and substitution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§18460. DISCONTINUATION AND SUBSTITUTION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