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20058</w:t>
        <w:t xml:space="preserve">.  </w:t>
      </w:r>
      <w:r>
        <w:rPr>
          <w:b/>
        </w:rPr>
        <w:t xml:space="preserve">Rural recovery residences for families</w:t>
      </w:r>
    </w:p>
    <w:p>
      <w:pPr>
        <w:jc w:val="both"/>
        <w:spacing w:before="100" w:after="0"/>
        <w:ind w:start="360"/>
        <w:ind w:firstLine="360"/>
      </w:pPr>
      <w:r>
        <w:rPr>
          <w:b/>
        </w:rPr>
        <w:t>1</w:t>
        <w:t xml:space="preserve">.  </w:t>
      </w:r>
      <w:r>
        <w:rPr>
          <w:b/>
        </w:rPr>
        <w:t xml:space="preserve">Recovery residences for families.</w:t>
        <w:t xml:space="preserve"> </w:t>
      </w:r>
      <w:r>
        <w:t xml:space="preserve"> </w:t>
      </w:r>
      <w:r>
        <w:t xml:space="preserve">The Maine State Housing Authority shall make funds available for the acquisition of land or real property to support the creation of certified recovery residences under </w:t>
      </w:r>
      <w:r>
        <w:t>sections 20054</w:t>
      </w:r>
      <w:r>
        <w:t xml:space="preserve"> and </w:t>
      </w:r>
      <w:r>
        <w:t>20057</w:t>
      </w:r>
      <w:r>
        <w:t xml:space="preserve"> that provide services to parents or guardians recovering from substance use disorder and their minor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LLL, §1 (NEW).]</w:t>
      </w:r>
    </w:p>
    <w:p>
      <w:pPr>
        <w:jc w:val="both"/>
        <w:spacing w:before="100" w:after="0"/>
        <w:ind w:start="360"/>
        <w:ind w:firstLine="360"/>
      </w:pPr>
      <w:r>
        <w:rPr>
          <w:b/>
        </w:rPr>
        <w:t>2</w:t>
        <w:t xml:space="preserve">.  </w:t>
      </w:r>
      <w:r>
        <w:rPr>
          <w:b/>
        </w:rPr>
        <w:t xml:space="preserve">Location.</w:t>
        <w:t xml:space="preserve"> </w:t>
      </w:r>
      <w:r>
        <w:t xml:space="preserve"> </w:t>
      </w:r>
      <w:r>
        <w:t xml:space="preserve">The land or real property acquired under this section must be located in counties with a county seat of no more than 35,000 residents and must be in close proximity to public transportation, or transportation must be provided to residents of the rural recovery residences.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LLL, §1 (NEW).]</w:t>
      </w:r>
    </w:p>
    <w:p>
      <w:pPr>
        <w:jc w:val="both"/>
        <w:spacing w:before="100" w:after="100"/>
        <w:ind w:start="360"/>
        <w:ind w:firstLine="360"/>
      </w:pPr>
      <w:r>
        <w:rPr>
          <w:b/>
        </w:rPr>
        <w:t>3</w:t>
        <w:t xml:space="preserve">.  </w:t>
      </w:r>
      <w:r>
        <w:rPr>
          <w:b/>
        </w:rPr>
        <w:t xml:space="preserve">Services.</w:t>
        <w:t xml:space="preserve"> </w:t>
      </w:r>
      <w:r>
        <w:t xml:space="preserve"> </w:t>
      </w:r>
      <w:r>
        <w:t xml:space="preserve">A rural recovery residence under this section must provide the following:</w:t>
      </w:r>
    </w:p>
    <w:p>
      <w:pPr>
        <w:jc w:val="both"/>
        <w:spacing w:before="100" w:after="0"/>
        <w:ind w:start="720"/>
      </w:pPr>
      <w:r>
        <w:rPr/>
        <w:t>A</w:t>
        <w:t xml:space="preserve">.  </w:t>
      </w:r>
      <w:r>
        <w:rPr/>
      </w:r>
      <w:r>
        <w:t xml:space="preserve">Recovery support services based on the needs of each resident; and</w:t>
      </w:r>
      <w:r>
        <w:t xml:space="preserve">  </w:t>
      </w:r>
      <w:r xmlns:wp="http://schemas.openxmlformats.org/drawingml/2010/wordprocessingDrawing" xmlns:w15="http://schemas.microsoft.com/office/word/2012/wordml">
        <w:rPr>
          <w:rFonts w:ascii="Arial" w:hAnsi="Arial" w:cs="Arial"/>
          <w:sz w:val="22"/>
          <w:szCs w:val="22"/>
        </w:rPr>
        <w:t xml:space="preserve">[PL 2023, c. 412, Pt. LLL, §1 (NEW).]</w:t>
      </w:r>
    </w:p>
    <w:p>
      <w:pPr>
        <w:jc w:val="both"/>
        <w:spacing w:before="100" w:after="0"/>
        <w:ind w:start="720"/>
      </w:pPr>
      <w:r>
        <w:rPr/>
        <w:t>B</w:t>
        <w:t xml:space="preserve">.  </w:t>
      </w:r>
      <w:r>
        <w:rPr/>
      </w:r>
      <w:r>
        <w:t xml:space="preserve">Support for reunification services with minor children based on the needs of each resident.</w:t>
      </w:r>
      <w:r>
        <w:t xml:space="preserve">  </w:t>
      </w:r>
      <w:r xmlns:wp="http://schemas.openxmlformats.org/drawingml/2010/wordprocessingDrawing" xmlns:w15="http://schemas.microsoft.com/office/word/2012/wordml">
        <w:rPr>
          <w:rFonts w:ascii="Arial" w:hAnsi="Arial" w:cs="Arial"/>
          <w:sz w:val="22"/>
          <w:szCs w:val="22"/>
        </w:rPr>
        <w:t xml:space="preserve">[PL 2023, c. 412, Pt. LLL,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LLL, §1 (NEW).]</w:t>
      </w:r>
    </w:p>
    <w:p>
      <w:pPr>
        <w:jc w:val="both"/>
        <w:spacing w:before="100" w:after="0"/>
        <w:ind w:start="360"/>
        <w:ind w:firstLine="360"/>
      </w:pPr>
      <w:r>
        <w:rPr>
          <w:b/>
        </w:rPr>
        <w:t>4</w:t>
        <w:t xml:space="preserve">.  </w:t>
      </w:r>
      <w:r>
        <w:rPr>
          <w:b/>
        </w:rPr>
        <w:t xml:space="preserve">Staffing.</w:t>
        <w:t xml:space="preserve"> </w:t>
      </w:r>
      <w:r>
        <w:t xml:space="preserve"> </w:t>
      </w:r>
      <w:r>
        <w:t xml:space="preserve">Staff employed by a rural recovery residence under this section must be paid at least livable wages, as defined in </w:t>
      </w:r>
      <w:r>
        <w:t>Title 26, 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LLL, §1 (NEW).]</w:t>
      </w:r>
    </w:p>
    <w:p>
      <w:pPr>
        <w:jc w:val="both"/>
        <w:spacing w:before="100" w:after="0"/>
        <w:ind w:start="360"/>
        <w:ind w:firstLine="360"/>
      </w:pPr>
      <w:r>
        <w:rPr>
          <w:b/>
        </w:rPr>
        <w:t>5</w:t>
        <w:t xml:space="preserve">.  </w:t>
      </w:r>
      <w:r>
        <w:rPr>
          <w:b/>
        </w:rPr>
        <w:t xml:space="preserve">Fund.</w:t>
        <w:t xml:space="preserve"> </w:t>
      </w:r>
      <w:r>
        <w:t xml:space="preserve"> </w:t>
      </w:r>
      <w:r>
        <w:t xml:space="preserve">The Rural Recovery Residence Fund is established as a nonlapsing fund to receive funds to support the land or real property acquisition, construction, renovation and activities described in this section. The Maine State Housing Authority shall distribute funds through a competitive bid process to grantees.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LLL, §1 (NEW).]</w:t>
      </w:r>
    </w:p>
    <w:p>
      <w:pPr>
        <w:jc w:val="both"/>
        <w:spacing w:before="100" w:after="0"/>
        <w:ind w:start="360"/>
        <w:ind w:firstLine="360"/>
      </w:pPr>
      <w:r>
        <w:rPr>
          <w:b/>
        </w:rPr>
        <w:t>6</w:t>
        <w:t xml:space="preserve">.  </w:t>
      </w:r>
      <w:r>
        <w:rPr>
          <w:b/>
        </w:rPr>
        <w:t xml:space="preserve">Rules.</w:t>
        <w:t xml:space="preserve"> </w:t>
      </w:r>
      <w:r>
        <w:t xml:space="preserve"> </w:t>
      </w:r>
      <w:r>
        <w:t xml:space="preserve">The Maine State Housing Authority may adopt rules to implement this section. Rules adopted pursuant to this subsection are routine technical rules as defined in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§15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LLL, §1 (NEW). RR 2023, c. 2, Pt. A, §15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§20058. Rural recovery residences for families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§20058. Rural recovery residences for families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§20058. RURAL RECOVERY RESIDENCES FOR FAMILIES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