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21301</w:t>
        <w:t xml:space="preserve">.  </w:t>
      </w:r>
      <w:r>
        <w:rPr>
          <w:b/>
        </w:rPr>
        <w:t xml:space="preserve">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1997, c. 254, §2)</w:t>
      </w:r>
    </w:p>
    <w:p>
      <w:pPr>
        <w:jc w:val="both"/>
        <w:spacing w:before="100" w:after="0"/>
        <w:ind w:start="360"/>
        <w:ind w:firstLine="360"/>
      </w:pPr>
      <w:r>
        <w:rPr>
          <w:b/>
        </w:rPr>
        <w:t>1</w:t>
        <w:t xml:space="preserve">.  </w:t>
      </w:r>
      <w:r>
        <w:rPr>
          <w:b/>
        </w:rPr>
        <w:t xml:space="preserve">Establishment.</w:t>
        <w:t xml:space="preserve"> </w:t>
      </w:r>
      <w:r>
        <w:t xml:space="preserve"> </w:t>
      </w:r>
      <w:r>
        <w:t xml:space="preserve">The Interstate Economic Development Commission for the Northern New England States, referred to in this chapter as the "commission," is created to examine and promote economic development throughout the member states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2</w:t>
        <w:t xml:space="preserve">.  </w:t>
      </w:r>
      <w:r>
        <w:rPr>
          <w:b/>
        </w:rPr>
        <w:t xml:space="preserve">Member states.</w:t>
        <w:t xml:space="preserve"> </w:t>
      </w:r>
      <w:r>
        <w:t xml:space="preserve"> </w:t>
      </w:r>
      <w:r>
        <w:t xml:space="preserve">The member states are Maine, New Hampshire and Vermont to the extent that these states have enacted legislation substantially the same as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100"/>
        <w:ind w:start="360"/>
        <w:ind w:firstLine="360"/>
      </w:pPr>
      <w:r>
        <w:rPr>
          <w:b/>
        </w:rPr>
        <w:t>3</w:t>
        <w:t xml:space="preserve">.  </w:t>
      </w:r>
      <w:r>
        <w:rPr>
          <w:b/>
        </w:rPr>
        <w:t xml:space="preserve">Members.</w:t>
        <w:t xml:space="preserve"> </w:t>
      </w:r>
      <w:r>
        <w:t xml:space="preserve"> </w:t>
      </w:r>
      <w:r>
        <w:t xml:space="preserve">The commission consists of the following 15 members:</w:t>
      </w:r>
    </w:p>
    <w:p>
      <w:pPr>
        <w:jc w:val="both"/>
        <w:spacing w:before="100" w:after="0"/>
        <w:ind w:start="720"/>
      </w:pPr>
      <w:r>
        <w:rPr/>
        <w:t>A</w:t>
        <w:t xml:space="preserve">.  </w:t>
      </w:r>
      <w:r>
        <w:rPr/>
      </w:r>
      <w:r>
        <w:t xml:space="preserve">The governor of each member state,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B</w:t>
        <w:t xml:space="preserve">.  </w:t>
      </w:r>
      <w:r>
        <w:rPr/>
      </w:r>
      <w:r>
        <w:t xml:space="preserve">The commissioner of the state department of each member state with jurisdiction over economic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C</w:t>
        <w:t xml:space="preserve">.  </w:t>
      </w:r>
      <w:r>
        <w:rPr/>
      </w:r>
      <w:r>
        <w:t xml:space="preserve">Three public members, one appointed by each governor of each member state; and</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D</w:t>
        <w:t xml:space="preserve">.  </w:t>
      </w:r>
      <w:r>
        <w:rPr/>
      </w:r>
      <w:r>
        <w:t xml:space="preserve">Six  legislative members, appointed by the presiding officer of each House of the Legislature of each member state.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commission who are governors, commissioners or legislative members serve during the term of office for which they were elected or appointed.  Public members serve 4-year terms.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5</w:t>
        <w:t xml:space="preserve">.  </w:t>
      </w:r>
      <w:r>
        <w:rPr>
          <w:b/>
        </w:rPr>
        <w:t xml:space="preserve">Chair.</w:t>
        <w:t xml:space="preserve"> </w:t>
      </w:r>
      <w:r>
        <w:t xml:space="preserve"> </w:t>
      </w:r>
      <w:r>
        <w:t xml:space="preserve">The position of chair rotates among the governors of the member states, or their designees, on an annual basis.  Before or at the first meeting of the commission, the governors shall establish the order of rotation.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not entitled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7</w:t>
        <w:t xml:space="preserve">.  </w:t>
      </w:r>
      <w:r>
        <w:rPr>
          <w:b/>
        </w:rPr>
        <w:t xml:space="preserve">Meetings.</w:t>
        <w:t xml:space="preserve"> </w:t>
      </w:r>
      <w:r>
        <w:t xml:space="preserve"> </w:t>
      </w:r>
      <w:r>
        <w:t xml:space="preserve">The commission shall meet at least 6 times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§21301.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