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Office created</w:t>
      </w:r>
    </w:p>
    <w:p>
      <w:pPr>
        <w:jc w:val="both"/>
        <w:spacing w:before="100" w:after="100"/>
        <w:ind w:start="360"/>
        <w:ind w:firstLine="360"/>
      </w:pPr>
      <w:r>
        <w:rPr/>
      </w:r>
      <w:r>
        <w:rPr/>
      </w:r>
      <w:r>
        <w:t xml:space="preserve">The Office of the Maine-Canada Trade Ombudsman is established within the Executive Department and is autonomous from any other state agency.</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Office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Office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§261. OFFICE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