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90-N</w:t>
        <w:t xml:space="preserve">.  </w:t>
      </w:r>
      <w:r>
        <w:rPr>
          <w:b/>
        </w:rPr>
        <w:t xml:space="preserve">Bureau established</w:t>
      </w:r>
    </w:p>
    <w:p>
      <w:pPr>
        <w:jc w:val="both"/>
        <w:spacing w:before="100" w:after="100"/>
        <w:ind w:start="360"/>
        <w:ind w:firstLine="360"/>
      </w:pPr>
      <w:r>
        <w:rPr/>
      </w:r>
      <w:r>
        <w:rPr/>
      </w:r>
      <w:r>
        <w:t xml:space="preserve">The Bureau of the Special Advocate, referred to in this subchapter as "the bureau," is established within the Department of the Secretary of State to assist in resolving regulatory enforcement actions affecting small businesses that, if taken, are likely to result in significant economic hardship and to advocate for small business interests in other regulatory matters.</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§90-N. Bureau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§90-N. Bureau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§90-N. BUREAU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