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934-B</w:t>
        <w:t xml:space="preserve">.  </w:t>
      </w:r>
      <w:r>
        <w:rPr>
          <w:b/>
        </w:rPr>
        <w:t xml:space="preserve">Dirigo Health</w:t>
      </w:r>
    </w:p>
    <w:p>
      <w:pPr>
        <w:jc w:val="both"/>
        <w:spacing w:before="100" w:after="100"/>
        <w:ind w:start="360"/>
        <w:ind w:firstLine="360"/>
      </w:pPr>
      <w:r>
        <w:rPr/>
      </w:r>
      <w:r>
        <w:rPr/>
      </w:r>
      <w:r>
        <w:t xml:space="preserve">The position of executive director is a major policy-influencing position within Dirigo Health established pursuant to </w:t>
      </w:r>
      <w:r>
        <w:t>Title 24‑A, chapter 87</w:t>
      </w:r>
      <w:r>
        <w:t xml:space="preserve">.  Notwithstanding any other provision of law, this position and any successor position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§934-B.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§934-B.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