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E, §2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Y,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C</w:t>
        <w:t xml:space="preserve">.  </w:t>
      </w:r>
      <w:r>
        <w:rPr/>
      </w:r>
      <w:r>
        <w:t xml:space="preserve">Director, Bureau of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§4 (RP).]</w:t>
      </w:r>
    </w:p>
    <w:p>
      <w:pPr>
        <w:jc w:val="both"/>
        <w:spacing w:before="100" w:after="0"/>
        <w:ind w:start="720"/>
      </w:pPr>
      <w:r>
        <w:rPr/>
        <w:t>E</w:t>
        <w:t xml:space="preserve">.  </w:t>
      </w:r>
      <w:r>
        <w:rPr/>
      </w:r>
      <w:r>
        <w:t xml:space="preserve">Executive Director,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 PL 2011, c. 682, §38 (REV).]</w:t>
      </w:r>
    </w:p>
    <w:p>
      <w:pPr>
        <w:jc w:val="both"/>
        <w:spacing w:before="100" w:after="0"/>
        <w:ind w:start="720"/>
      </w:pPr>
      <w:r>
        <w:rPr/>
        <w:t>F</w:t>
        <w:t xml:space="preserve">.  </w:t>
      </w:r>
      <w:r>
        <w:rPr/>
      </w:r>
      <w:r>
        <w:t xml:space="preserve">Director,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I, §1 (RP).]</w:t>
      </w:r>
    </w:p>
    <w:p>
      <w:pPr>
        <w:jc w:val="both"/>
        <w:spacing w:before="100" w:after="0"/>
        <w:ind w:start="720"/>
      </w:pPr>
      <w:r>
        <w:rPr/>
        <w:t>I</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J</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K</w:t>
        <w:t xml:space="preserve">.  </w:t>
      </w:r>
      <w:r>
        <w:rPr/>
      </w:r>
      <w:r>
        <w:t xml:space="preserve">State Supervisor, Forest Fire Operations.</w:t>
      </w:r>
      <w:r>
        <w:t xml:space="preserve">  </w:t>
      </w:r>
      <w:r xmlns:wp="http://schemas.openxmlformats.org/drawingml/2010/wordprocessingDrawing" xmlns:w15="http://schemas.microsoft.com/office/word/2012/wordml">
        <w:rPr>
          <w:rFonts w:ascii="Arial" w:hAnsi="Arial" w:cs="Arial"/>
          <w:sz w:val="22"/>
          <w:szCs w:val="22"/>
        </w:rPr>
        <w:t xml:space="preserve">[PL 1987, c. 349,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§12 (AMD). PL 1987, c. 349, §§H2,H3 (AMD). PL 1995, c. 502, §§E2,32 (AMD). PL 1999, c. 556, §3 (AMD). PL 2005, c. 519, §Y1 (AMD). PL 2007, c. 240, Pt. I, §1 (AMD). PL 2011, c. 655, Pt. KK, §3 (AMD). PL 2011, c. 655, Pt. KK, §34 (AFF). PL 2011, c. 657, Pt. W, §5, 7 (REV). PL 2011, c. 682, §38 (REV). PL 2013, c. 405, Pt. A, §6 (AMD). PL 2013, c. 405, Pt. C, §2 (AMD). PL 2013, c. 588,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§935.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