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Declaration of public uses</w:t>
      </w:r>
    </w:p>
    <w:p>
      <w:pPr>
        <w:jc w:val="both"/>
        <w:spacing w:before="100" w:after="100"/>
        <w:ind w:start="360"/>
        <w:ind w:firstLine="360"/>
      </w:pPr>
      <w:r>
        <w:rPr/>
      </w:r>
      <w:r>
        <w:rPr/>
      </w:r>
      <w:r>
        <w:t xml:space="preserve">All lands acquired, owned, leased, controlled or occupied by such cities, towns or counties for the purpose or purposes hereof shall be and are declared to be acquired, owned, leased, controlled or occupied for public uses.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Declaration of public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Declaration of public 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§121. DECLARATION OF PUBLIC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