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LOCAL FOOD CENTERS</w:t>
      </w:r>
    </w:p>
    <w:p>
      <w:pPr>
        <w:jc w:val="both"/>
        <w:spacing w:before="100" w:after="100"/>
        <w:ind w:start="1080" w:hanging="720"/>
      </w:pPr>
      <w:r>
        <w:rPr>
          <w:b/>
        </w:rPr>
        <w:t>§</w:t>
        <w:t>301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2005, c. 382, §A1 (RP). </w:t>
      </w:r>
    </w:p>
    <w:p>
      <w:pPr>
        <w:jc w:val="both"/>
        <w:spacing w:before="100" w:after="100"/>
        <w:ind w:start="1080" w:hanging="720"/>
      </w:pPr>
      <w:r>
        <w:rPr>
          <w:b/>
        </w:rPr>
        <w:t>§</w:t>
        <w:t>302</w:t>
        <w:t xml:space="preserve">.  </w:t>
      </w:r>
      <w:r>
        <w:rPr>
          <w:b/>
        </w:rPr>
        <w:t xml:space="preserve">Community cooperative food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1991, c. 780, §DDD21 (AMD). PL 2005, c. 382,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LOCAL FOOD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LOCAL FOOD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9. LOCAL FOOD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