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1018</w:t>
        <w:t xml:space="preserve">.  </w:t>
      </w:r>
      <w:r>
        <w:rPr>
          <w:b/>
        </w:rPr>
        <w:t xml:space="preserve">Hearings</w:t>
      </w:r>
    </w:p>
    <w:p>
      <w:pPr>
        <w:jc w:val="both"/>
        <w:spacing w:before="100" w:after="100"/>
        <w:ind w:start="360"/>
        <w:ind w:firstLine="360"/>
      </w:pPr>
      <w:r>
        <w:rPr/>
      </w:r>
      <w:r>
        <w:rPr/>
      </w:r>
      <w:r>
        <w:t xml:space="preserve">The commissioner shall conduct hearings pursuant to this Article in a manner consistent with the Maine Administrative Procedure Act and has full power to subpoena such witnesses and documents as  the commissioner considers necessary. The Superior Court, on the petition of the commissioner, may issue summary process to enforce the lawful orders of the commissioner in these actions.</w:t>
      </w:r>
      <w:r>
        <w:t xml:space="preserve">  </w:t>
      </w:r>
      <w:r xmlns:wp="http://schemas.openxmlformats.org/drawingml/2010/wordprocessingDrawing" xmlns:w15="http://schemas.microsoft.com/office/word/2012/wordml">
        <w:rPr>
          <w:rFonts w:ascii="Arial" w:hAnsi="Arial" w:cs="Arial"/>
          <w:sz w:val="22"/>
          <w:szCs w:val="22"/>
        </w:rPr>
        <w:t xml:space="preserve">[RR 2021, c. 1, Pt. B, §117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§109 (RPR). RR 2021, c. 1, Pt. B, §117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§1018.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§1018.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§1018.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