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3938</w:t>
        <w:t xml:space="preserve">.  </w:t>
      </w:r>
      <w:r>
        <w:rPr>
          <w:b/>
        </w:rPr>
        <w:t xml:space="preserve">Violation</w:t>
      </w:r>
    </w:p>
    <w:p>
      <w:pPr>
        <w:jc w:val="both"/>
        <w:spacing w:before="100" w:after="100"/>
        <w:ind w:start="360"/>
        <w:ind w:firstLine="360"/>
      </w:pPr>
      <w:r>
        <w:rPr/>
      </w:r>
      <w:r>
        <w:rPr/>
      </w:r>
      <w:r>
        <w:t xml:space="preserve">A person maintaining an animal shelter, boarding kennel, breeding kennel or pet shop without having obtained a license, or after a license has been revoked or suspended, commits a civil violation for which a forfeiture of not less than $50 nor more than $200 a day may be adjudged.</w:t>
      </w:r>
      <w:r>
        <w:t xml:space="preserve">  </w:t>
      </w:r>
      <w:r xmlns:wp="http://schemas.openxmlformats.org/drawingml/2010/wordprocessingDrawing" xmlns:w15="http://schemas.microsoft.com/office/word/2012/wordml">
        <w:rPr>
          <w:rFonts w:ascii="Arial" w:hAnsi="Arial" w:cs="Arial"/>
          <w:sz w:val="22"/>
          <w:szCs w:val="22"/>
        </w:rPr>
        <w:t xml:space="preserve">[PL 1993, c. 657,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§14 (AMD). PL 1993, c. 657,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§3938.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§3938.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§3938.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