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1977, c. 694, §89 (AMD); PL 1977, c. 694, §89 (AMD); 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