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GAMBLING CONTROL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13-B</w:t>
        <w:t xml:space="preserve">.  </w:t>
      </w:r>
      <w:r>
        <w:rPr>
          <w:b/>
        </w:rPr>
        <w:t xml:space="preserve">Facility-based monitoring system.</w:t>
        <w:t xml:space="preserve"> </w:t>
      </w:r>
      <w:r>
        <w:t xml:space="preserve"> </w:t>
      </w:r>
      <w:r>
        <w:t xml:space="preserve">"Facility-based monitoring system" means an on-site computer system at a casino or slot machine facility that is accessible by the department to which all slot machines at the casino or slot machine facility communicate for the purpose of auditing capacity and real-time information retrieval of the details of any financial event that occurs in the operation of the casino or slot machine facility, door openings and closings, power failure and malfunction.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 (NEW); PL 2023, c. 549, §15 (AFF).]</w:t>
      </w:r>
    </w:p>
    <w:p>
      <w:pPr>
        <w:jc w:val="both"/>
        <w:spacing w:before="100" w:after="0"/>
        <w:ind w:start="360"/>
      </w:pPr>
      <w:r>
        <w:rPr>
          <w:b w:val="true"/>
          <w:i/>
          <w:caps w:val="true"/>
        </w:rPr>
        <w:t xml:space="preserve">Revisor's Note: </w:t>
      </w:r>
      <w:r>
        <w:t>(Subsection 13-B as enacted by PL 2023, c. 635, §1 is REALLOCATED TO TITLE 8, SECTION 1001, SUBSECTION 13-C)
</w:t>
      </w:r>
    </w:p>
    <w:p>
      <w:pPr>
        <w:jc w:val="both"/>
        <w:spacing w:before="100" w:after="0"/>
        <w:ind w:start="360"/>
        <w:ind w:firstLine="360"/>
      </w:pPr>
      <w:r>
        <w:rPr>
          <w:b/>
        </w:rPr>
        <w:t>13-C</w:t>
        <w:t xml:space="preserve">.  </w:t>
      </w:r>
      <w:r>
        <w:rPr>
          <w:b/>
        </w:rPr>
        <w:t>(REALLOCATED FROM T. 8, §1001, sub-§13-B)</w:t>
        <w:t xml:space="preserve"> </w:t>
      </w:r>
      <w:r>
        <w:rPr>
          <w:b/>
        </w:rPr>
        <w:t xml:space="preserve">Fantasy contest.</w:t>
        <w:t xml:space="preserve"> </w:t>
      </w:r>
      <w:r>
        <w:t xml:space="preserve"> </w:t>
      </w:r>
      <w:r>
        <w:t xml:space="preserve">"Fantasy contest" has the same meaning as in section 1101,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 (NEW); RR 2023, c. 2, Pt. A, §17 (RAL).]</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42-A</w:t>
        <w:t xml:space="preserve">.  </w:t>
      </w:r>
      <w:r>
        <w:rPr>
          <w:b/>
        </w:rPr>
        <w:t xml:space="preserve">Sports wagering.</w:t>
        <w:t xml:space="preserve"> </w:t>
      </w:r>
      <w:r>
        <w:t xml:space="preserve"> </w:t>
      </w:r>
      <w:r>
        <w:t xml:space="preserve">"Sports wagering" has the same meaning as in </w:t>
      </w:r>
      <w:r>
        <w:t>section 1202,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§2 (NEW).]</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PL 2023, c. 549, §1 (NEW). PL 2023, c. 549, §15 (AFF). PL 2023, c. 635, §§1, 2 (AMD). RR 2023, c. 2, Pt. A, §17 (COR). </w:t>
      </w:r>
    </w:p>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549, §2 (RP); PL 2023, c. 549, §15 (AFF).]</w:t>
      </w:r>
    </w:p>
    <w:p>
      <w:pPr>
        <w:jc w:val="both"/>
        <w:spacing w:before="100" w:after="0"/>
        <w:ind w:start="720"/>
      </w:pPr>
      <w:r>
        <w:rPr/>
        <w:t>J-1</w:t>
        <w:t xml:space="preserve">.  </w:t>
      </w:r>
      <w:r>
        <w:rPr/>
      </w:r>
      <w:r>
        <w:t xml:space="preserve">Ensure the board or the director or staff has the ability to regulate, manage and audit the operation, financial data and program information relating to slot machines that enables the department to audit the operation, financial data and program information of a casino or slot machine facility licensee, as required by the board, and provide the department with the ability to monitor at any time on a real-time basis wagering patterns, payouts, tax collection and compliance with rules adopted by the board for the regulation and control of slot machines operated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§3 (NEW); PL 2023, c. 549, §15 (AFF).]</w:t>
      </w:r>
    </w:p>
    <w:p>
      <w:pPr>
        <w:jc w:val="both"/>
        <w:spacing w:before="100" w:after="0"/>
        <w:ind w:start="720"/>
      </w:pPr>
      <w:r>
        <w:rPr/>
        <w:t>K</w:t>
        <w:t xml:space="preserve">.  </w:t>
      </w:r>
      <w:r>
        <w:rPr/>
      </w:r>
      <w:r>
        <w:t xml:space="preserve">Ensure the board or the director or staff, in collaboration with the casino operator or slot machine operator, has the ability to activate and deactivate the operation of individual slot machines;</w:t>
      </w:r>
      <w:r>
        <w:t xml:space="preserve">  </w:t>
      </w:r>
      <w:r xmlns:wp="http://schemas.openxmlformats.org/drawingml/2010/wordprocessingDrawing" xmlns:w15="http://schemas.microsoft.com/office/word/2012/wordml">
        <w:rPr>
          <w:rFonts w:ascii="Arial" w:hAnsi="Arial" w:cs="Arial"/>
          <w:sz w:val="22"/>
          <w:szCs w:val="22"/>
        </w:rPr>
        <w:t xml:space="preserve">[PL 2023, c. 549, §4 (AMD); PL 2023, c. 549, §15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a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§5 (AMD); PL 2023, c. 549, §15 (AFF).]</w:t>
      </w:r>
    </w:p>
    <w:p>
      <w:pPr>
        <w:jc w:val="both"/>
        <w:spacing w:before="100" w:after="0"/>
        <w:ind w:start="720"/>
      </w:pPr>
      <w:r>
        <w:rPr/>
        <w:t>N</w:t>
        <w:t xml:space="preserve">.  </w:t>
      </w:r>
      <w:r>
        <w:rPr/>
      </w:r>
      <w:r>
        <w:t xml:space="preserve">Cause, in collaboration with the casino operator or slot machine operator, a slot machine to be disabled that does not meet registration requirements provided by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§6 (AMD); PL 2023, c. 549, §15 (AFF).]</w:t>
      </w:r>
    </w:p>
    <w:p>
      <w:pPr>
        <w:jc w:val="both"/>
        <w:spacing w:before="100" w:after="0"/>
        <w:ind w:start="720"/>
      </w:pPr>
      <w:r>
        <w:rPr/>
        <w:t>O</w:t>
        <w:t xml:space="preserve">.  </w:t>
      </w:r>
      <w:r>
        <w:rPr/>
      </w:r>
      <w:r>
        <w:t xml:space="preserve">Cause, in collaboration with the casino operator or slot machine operator, a slot machine to be disabled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§7 (AMD); PL 2023, c. 549, §15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 and</w:t>
      </w:r>
    </w:p>
    <w:p>
      <w:pPr>
        <w:jc w:val="both"/>
        <w:spacing w:before="100" w:after="0"/>
        <w:ind w:start="1080"/>
      </w:pPr>
      <w:r>
        <w:rPr/>
        <w:t>(</w:t>
        <w:t>9</w:t>
        <w:t xml:space="preserve">)  </w:t>
      </w:r>
      <w:r>
        <w:rPr/>
      </w:r>
      <w:r>
        <w:t xml:space="preserve">Provisions allowing persons to restrict themselves from advance deposit wagering upon request by placing themselves on the universal list pursuant to </w:t>
      </w:r>
      <w:r>
        <w:t>subsection 3, paragraph I</w:t>
      </w:r>
      <w:r>
        <w:t xml:space="preserve">. The rules adopted under this subparagraph must define the standards for involuntary placement on the universal list and for removal from the list.</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635,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§§2-7 (AMD); PL 2023, c. 549, §15 (AFF); PL 2023, c. 635, §§3-5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universal list of persons who have been or are requested to be excluded or removed from any slot machine facility, casino, advance deposit wagering, fantasy contest or sports wagering in this State including those persons who voluntarily request that their names be included on the universal list of excluded persons and those persons who voluntarily requested that their names be included on a list of persons to be excluded or removed that existed before the establishment of the universal list.  Rules adopted under this paragraph must be consistent, to the extent possible, for all forms of gambling included on the universal list.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or participation in advance deposit wagering, a fantasy contest or sports wagering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2023, c. 635, §6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§6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PL 2023, c. 549, §§2-7 (AMD). PL 2023, c. 549, §15 (AFF). PL 2023, c. 635, §§3-6 (AMD). </w:t>
      </w:r>
    </w:p>
    <w:p>
      <w:pPr>
        <w:jc w:val="both"/>
        <w:spacing w:before="100" w:after="100"/>
        <w:ind w:start="1080" w:hanging="720"/>
      </w:pPr>
      <w:r>
        <w:rPr>
          <w:b/>
        </w:rPr>
        <w:t>§</w:t>
        <w:t>1004</w:t>
        <w:t xml:space="preserve">.  </w:t>
      </w:r>
      <w:r>
        <w:rPr>
          <w:b/>
        </w:rPr>
        <w:t xml:space="preserve">Facility-based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auditing and security programs under </w:t>
      </w:r>
      <w:r>
        <w:t>section 1003, subsection 2</w:t>
      </w:r>
      <w:r>
        <w:t xml:space="preserve">, all slot machines at a casino or slot machine facility must communicate electronically with the licensee's facility-based monitoring system. The facility-based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at the casino or slot machine facility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B</w:t>
        <w:t xml:space="preserve">.  </w:t>
      </w:r>
      <w:r>
        <w:rPr/>
      </w:r>
      <w:r>
        <w:t xml:space="preserve">Use a widely accepted gaming industry protocol to facilitate slot machine manufacturers' ability to communicate with the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facility-based monitoring system is capable of operating independently if another component of the facility-based monitoring system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360"/>
      </w:pPr>
      <w:r>
        <w:rPr/>
      </w:r>
      <w:r>
        <w:rPr/>
      </w:r>
      <w:r>
        <w:t xml:space="preserve">An on-site computer system that is accessible by the department through read‑only access and was in operation as of January 1, 2024 at a casino or slot machine facility operated by a person licensed under </w:t>
      </w:r>
      <w:r>
        <w:t>section 1011</w:t>
      </w:r>
      <w:r>
        <w:t xml:space="preserve"> is considered a facility-based monitoring system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(AMD); PL 2023, c. 549, §15 (AFF).]</w:t>
      </w:r>
    </w:p>
    <w:p>
      <w:pPr>
        <w:jc w:val="both"/>
        <w:spacing w:before="100" w:after="0"/>
        <w:ind w:start="360"/>
        <w:ind w:firstLine="360"/>
      </w:pPr>
      <w:r>
        <w:rPr>
          <w:b/>
        </w:rPr>
        <w:t>2</w:t>
        <w:t xml:space="preserve">.  </w:t>
      </w:r>
      <w:r>
        <w:rPr>
          <w:b/>
        </w:rPr>
        <w:t xml:space="preserve">Third-party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w:pPr>
        <w:jc w:val="both"/>
        <w:spacing w:before="100" w:after="0"/>
        <w:ind w:start="360"/>
        <w:ind w:firstLine="360"/>
      </w:pPr>
      <w:r>
        <w:rPr>
          <w:b/>
        </w:rPr>
        <w:t>3</w:t>
        <w:t xml:space="preserve">.  </w:t>
      </w:r>
      <w:r>
        <w:rPr>
          <w:b/>
        </w:rPr>
        <w:t xml:space="preserve">Initial acquisition of central site monitoring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2023, c. 549, §8 (AMD). PL 2023, c. 549, §15 (AFF). </w:t>
      </w:r>
    </w:p>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a facility-based monitoring system or surveillance devices, except that such records or information may be disclosed with the written consent of the licensee as the facility-based monitoring system operator;</w:t>
      </w:r>
      <w:r>
        <w:t xml:space="preserve">  </w:t>
      </w:r>
      <w:r xmlns:wp="http://schemas.openxmlformats.org/drawingml/2010/wordprocessingDrawing" xmlns:w15="http://schemas.microsoft.com/office/word/2012/wordml">
        <w:rPr>
          <w:rFonts w:ascii="Arial" w:hAnsi="Arial" w:cs="Arial"/>
          <w:sz w:val="22"/>
          <w:szCs w:val="22"/>
        </w:rPr>
        <w:t xml:space="preserve">[PL 2023, c. 549, §9 (AMD); PL 2023, c. 549, §15 (AFF).]</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§9 (AMD); PL 2023, c. 549, §15 (AFF).]</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§10 (RP); PL 2023, c. 549, §15 (AFF).]</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a facility-based monitoring system or surveillance devices is confidential and may not be disclosed, except as provided in </w:t>
      </w:r>
      <w:r>
        <w:t>subsection 1, paragraph D</w:t>
      </w:r>
      <w:r>
        <w:t xml:space="preserve">.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§11 (AMD); PL 2023, c. 549, §15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casino, advance deposit wagering, fantasy contest or sports wagering under </w:t>
      </w:r>
      <w:r>
        <w:t>section 1003, subsection 3, paragraph I</w:t>
      </w:r>
      <w:r>
        <w:t xml:space="preserve"> are confidential except that information may be released with the written consent of the person requesting voluntary exclusion and as is necessary to inform the slot machine facility, casino, advance deposit wagering, fantasy contest or sports wagering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PL 2023, c. 549, §§9-11 (AMD). PL 2023, c. 549, §15 (AFF). PL 2023, c. 635, §7 (AMD). </w:t>
      </w:r>
    </w:p>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except that the initial application fee for a slot machine distributor license for an applicant that has applied to distribute fewer than 50 slot machines per location annually is $50,000.  The annual renewal fee is $75,000, except that the annual renewal fee for a slot machine distributor that distributes fewer than 50 slot machines per location annually is $10,000.</w:t>
      </w:r>
      <w:r>
        <w:t xml:space="preserve">  </w:t>
      </w:r>
      <w:r xmlns:wp="http://schemas.openxmlformats.org/drawingml/2010/wordprocessingDrawing" xmlns:w15="http://schemas.microsoft.com/office/word/2012/wordml">
        <w:rPr>
          <w:rFonts w:ascii="Arial" w:hAnsi="Arial" w:cs="Arial"/>
          <w:sz w:val="22"/>
          <w:szCs w:val="22"/>
        </w:rPr>
        <w:t xml:space="preserve">[PL 2023, c. 655, §1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655,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PL 2023, c. 655, §1 (AMD). </w:t>
      </w:r>
    </w:p>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licensee's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§12 (AMD); PL 2023, c. 549, §15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§12 (AMD); PL 2023, c. 549, §15 (AFF).]</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Certification of slot machines and associated equipment.</w:t>
        <w:t xml:space="preserve"> </w:t>
      </w:r>
      <w:r>
        <w:t xml:space="preserve"> </w:t>
      </w:r>
      <w:r>
        <w:t xml:space="preserve">The board shall, in cooperation with the department, approve qualified independent laboratories for certification of slot machines and slot machine associated equipment from slot machine distributors and gambling services vendors seeking registration as required in this chapter.  The board shall require the slot machine distributor or gambling services vendor seeking certification of the slot machine or slot machine associated equipment to pay the board-approved independent laboratory the cost of the certification before the certification is completed. The board may adopt rules to establish the approval process to verify certifications, approve shipments and inspect slot machines.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§13 (AMD); PL 2023, c. 549, §15 (AFF).]</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PL 2023, c. 549, §§12, 13 (AMD). PL 2023, c. 549, §15 (AFF). </w:t>
      </w:r>
    </w:p>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jc w:val="center"/>
        <w:ind w:start="360"/>
        <w:spacing w:before="300" w:after="300"/>
      </w:pPr>
      <w:r>
        <w:rPr>
          <w:b/>
        </w:rPr>
        <w:t>SUBCHAPTER</w:t>
        <w:t xml:space="preserve"> </w:t>
        <w:t>4</w:t>
      </w:r>
    </w:p>
    <w:p>
      <w:pPr>
        <w:jc w:val="center"/>
        <w:ind w:start="360"/>
        <w:spacing w:before="300" w:after="300"/>
      </w:pPr>
      <w:r>
        <w:rPr>
          <w:b/>
        </w:rPr>
        <w:t xml:space="preserve">RECORDS, ACCESS AND MONITORING</w:t>
      </w:r>
    </w:p>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jc w:val="center"/>
        <w:ind w:start="360"/>
        <w:spacing w:before="300" w:after="300"/>
      </w:pPr>
      <w:r>
        <w:rPr>
          <w:b/>
        </w:rPr>
        <w:t>SUBCHAPTER</w:t>
        <w:t xml:space="preserve"> </w:t>
        <w:t>7</w:t>
      </w:r>
    </w:p>
    <w:p>
      <w:pPr>
        <w:jc w:val="center"/>
        <w:ind w:start="360"/>
        <w:spacing w:before="300" w:after="300"/>
      </w:pPr>
      <w:r>
        <w:rPr>
          <w:b/>
        </w:rPr>
        <w:t xml:space="preserve">ADVANCE DEPOSIT WAGERING</w:t>
      </w:r>
    </w:p>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GAMBLING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31. GAMBLING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