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275-N</w:t>
        <w:t xml:space="preserve">.  </w:t>
      </w:r>
      <w:r>
        <w:rPr>
          <w:b/>
        </w:rPr>
        <w:t xml:space="preserve">Limitations on off-track betting facilities</w:t>
      </w:r>
    </w:p>
    <w:p>
      <w:pPr>
        <w:jc w:val="both"/>
        <w:spacing w:before="100" w:after="100"/>
        <w:ind w:start="360"/>
        <w:ind w:firstLine="360"/>
      </w:pPr>
      <w:r>
        <w:rPr/>
      </w:r>
      <w:r>
        <w:rPr/>
      </w:r>
      <w:r>
        <w:t xml:space="preserve">The commission may allow interstate simulcasting and license any off-track betting facility regardless of the number of race dates that were conducted in the State for any calendar year.  Interstate simulcasting always must be allowed at any commercial track.</w:t>
      </w:r>
      <w:r>
        <w:t xml:space="preserve">  </w:t>
      </w:r>
      <w:r xmlns:wp="http://schemas.openxmlformats.org/drawingml/2010/wordprocessingDrawing" xmlns:w15="http://schemas.microsoft.com/office/word/2012/wordml">
        <w:rPr>
          <w:rFonts w:ascii="Arial" w:hAnsi="Arial" w:cs="Arial"/>
          <w:sz w:val="22"/>
          <w:szCs w:val="22"/>
        </w:rPr>
        <w:t xml:space="preserve">[PL 2017, c. 231,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1995, c. 408, §14 (RPR). PL 1997, c. 528, §33 (AMD). PL 1999, c. 568, §1 (AMD). PL 2001, c. 320, §2 (AMD). PL 2001, c. 567, §4 (AMD). PL 2003, c. 401, §14 (AMD). PL 2015, c. 200, §2 (AMD). PL 2017, c. 231,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§275-N. Limitations on off-track betting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§275-N. Limitations on off-track betting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§275-N. LIMITATIONS ON OFF-TRACK BETTING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