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Supervision; investigations</w:t>
      </w:r>
    </w:p>
    <w:p>
      <w:pPr>
        <w:jc w:val="both"/>
        <w:spacing w:before="100" w:after="100"/>
        <w:ind w:start="360"/>
        <w:ind w:firstLine="360"/>
      </w:pPr>
      <w:r>
        <w:rPr/>
      </w:r>
      <w:r>
        <w:rPr/>
      </w:r>
      <w:r>
        <w:t xml:space="preserve">The commission may regulate the making of pari-mutuel pools and the distribution from pari-mutuel pools.  The department may supervise and check the making of pari-mutuel pools and the distribution from pari-mutuel pools.  The department may investigate as to the direct and indirect ownership and control of any licensee, and any expense incurred by the department in so doing is at the expense of such licensee or of the applicant for a license.  The commission may regulate all medication administered to horses entered to race.  The department may supervise the administration of medication to horses entered to a race.  Supervision includes taking such specimens of body fluids as are considered proper and necessary by an employee of the department who must be a veterinarian licensed to practice veterinary medicine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w:pPr>
        <w:jc w:val="both"/>
        <w:spacing w:before="100" w:after="100"/>
        <w:ind w:start="360"/>
        <w:ind w:firstLine="360"/>
      </w:pPr>
      <w:r>
        <w:rPr/>
      </w:r>
      <w:r>
        <w:rPr/>
      </w:r>
      <w:r>
        <w:t xml:space="preserve">The department may investigate any suspected violation of this chapter or the rules adopted pursuant to this chapter.  In connection with any such investigation, the department may conduct hearings, subpoena and examine under oath all persons, associations and corporations whose activities are subject to the jurisdiction of the department or from whom the department may need information in order to carry out the purposes of this chapter, and their officers, agents and representatives, together with their records, books and accounts.  The executive director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§4 (AMD). PL 1985, c. 444, §5 (AMD). PL 1997, c. 528,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 Supervision;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Supervision;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 SUPERVISION;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